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日本珍藏中国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古代</w:t>
      </w:r>
      <w:r>
        <w:rPr>
          <w:rFonts w:hint="eastAsia"/>
          <w:b/>
          <w:bCs/>
          <w:color w:val="auto"/>
          <w:sz w:val="28"/>
          <w:szCs w:val="28"/>
        </w:rPr>
        <w:t>书学文献、书刻作品的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调查报告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</w:t>
      </w:r>
    </w:p>
    <w:p>
      <w:pPr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郑州大学美术学院副教授、大东文化大学书道研究所客员研究员   张典友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自2015年5月25日，我抵达地处日本东京的大东文化大学后，至今已将近11个月。</w:t>
      </w:r>
      <w:bookmarkStart w:id="0" w:name="OLE_LINK1"/>
      <w:r>
        <w:rPr>
          <w:rFonts w:hint="eastAsia"/>
          <w:color w:val="auto"/>
          <w:sz w:val="24"/>
          <w:szCs w:val="24"/>
          <w:lang w:val="en-US" w:eastAsia="zh-CN"/>
        </w:rPr>
        <w:t>大东文化大学</w:t>
      </w:r>
      <w:bookmarkEnd w:id="0"/>
      <w:r>
        <w:rPr>
          <w:rFonts w:hint="eastAsia"/>
          <w:color w:val="auto"/>
          <w:sz w:val="24"/>
          <w:szCs w:val="24"/>
          <w:lang w:val="en-US" w:eastAsia="zh-CN"/>
        </w:rPr>
        <w:t>是日本私立大学，它的文学部书道学科及其书道研究所，从建制上而言，是东亚高校里最大的书法系和最大的书法研究所；如书道学科的每年计划招生名额为，本科生75名，硕士生12名，博士生3名；书道学科的师资与书道研究所的研究队伍都很强大，都有着强烈的国际</w:t>
      </w:r>
      <w:bookmarkStart w:id="1" w:name="_GoBack"/>
      <w:bookmarkEnd w:id="1"/>
      <w:r>
        <w:rPr>
          <w:rFonts w:hint="eastAsia"/>
          <w:color w:val="auto"/>
          <w:sz w:val="24"/>
          <w:szCs w:val="24"/>
          <w:lang w:val="en-US" w:eastAsia="zh-CN"/>
        </w:rPr>
        <w:t>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近一年中，我调查的对象是：日本珍藏的中国书学文献与书写、刻铸的汉字遗迹。我的调查行迹是：从东京南下，历经名古屋、大阪、奈良、京都、神户、广岛、福冈、长崎，终至鹿儿岛的沿途重要相关县市，行程近1500公里。我调查了沿途的博物馆、美术馆、图书馆、文库、书店、文房用具店等机构，以及收藏家，采取了实体与网络调查两种方法。我的调查方式是：目观展览品与购买图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我谨将具体的调查情况，汇报如下：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一、日本珍藏中国古代书学文献的调查状况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日本珍藏中国古代书学文献较少。据目前所查到的收藏地，主要有京都大学图书馆，以及与早稻田大学图书馆的下邨文库。京都大学图书馆收藏的中国古代书学文献最著名者，是明代刻本《古今法书苑》，有较高的文献价值，而为国内学界所罕知。下邨文库乃明治43年（1910）下邨正太郎所赠。下邨文库收藏的中国古代书学文献主要是写本，多书写水平不高，文献价值普通，所藏写本有《书谱》《古今法书苑》《说郛》；其中，《书谱》为双钩本，《古今法书苑》写本的时代不明、钞者不明，有待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二、日本珍藏中国书刻作品的调查状况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日本珍藏中国古代书刻作品，是指日本收藏的中国古代的书写汉字的墨迹及其拓本、刻铸汉字的实物及其拓本，涵盖汉字书画墨迹、拓片、甲骨文、铜器铭文、陶文、砖文、玺印、碑刻、铜镜、瓷器等。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日本与中国的交流有着悠久的历史。日本珍藏的中国古代的众多的书刻作品，有很多是极为珍贵的，无论对书法实践与鉴赏，还是对中国其他文化门类而言，当然还包括对中日文化交流史与书法史研究而言，都有着极为重要的意义。日本大东文化大学文学部部长、中国书法美学研究专家，河内利治先生曾说，“应凭借世界各地资料编写一部完整的书法史，而不是仅仅依靠自己本国的藏品编写。”河内利治先生治学具有广阔的国际视野。我此次调查日本收藏的中国古代书刻作品，正是出于建立中国书刻作品数据库、编写完整的书法史的主要目的，而展开的分支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将近十一个月的时间，调查到的相关藏品和购买到的图书很多，需要回国后再详加整理。按照书刻作品的类型，将相关藏品的调查情况分别简述如下：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1.甲骨文：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国外收藏的我国殷墟甲骨文，以日本为最多。日本学者已统计过，日本各公私藏家收藏甲骨的情况为：公私共收藏一万二千四百四十三片，其中三十一个公家收藏单位，甲骨七千六百六十七片；私人收藏三十一家，甲骨四千七百七十六片。公家与私人收藏实则有重合的，因为一些私人收藏品转由部分馆藏。日本藏甲骨文大多已经出版，少数尚未查明，或未公开或未出版。东京大学考古学研究室尚藏有一小部分甲骨文，约百余片，未加整理，亦未出版。东京国立博物馆收藏的甲骨文，尚未公开出版。东京国立博物馆的甲骨文，曾在其东洋馆四层展出。今井凌雪先生收藏的甲骨文，未查明具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根据调查的情况，制成简表如下：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1"/>
          <w:szCs w:val="21"/>
          <w:lang w:val="en-US" w:eastAsia="zh-CN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571"/>
        <w:gridCol w:w="709"/>
        <w:gridCol w:w="1305"/>
        <w:gridCol w:w="2010"/>
        <w:gridCol w:w="98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出版物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册数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编著者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所在刊物、出版者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出版年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龟甲兽骨文字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林泰辅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石印，商周遗文会编辑影印出版 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1921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共1023片。林泰辅藏600多片，其余为榷古斋藏。北京富晋书社翻印本，二册。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《书道》第一卷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中村不折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日本书道院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1931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周汉遗宝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原田淑人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日本帝室博物馆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1932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4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河南安阳遗宝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梅原末治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日本影印本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1940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5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书道全集·第一卷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下中弥三郎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日本平凡社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1954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6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日本所见甲骨录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饶宗颐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香港大学《东方文化》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期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1956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7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书道博物馆所藏甲骨文字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青木木菟哉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日本甲骨学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1958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1964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8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京都大学人文科学研究所藏甲骨文字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贝冢茂树：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京都大学人文科学研究所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1959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三千二百四十六片。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9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日本散见甲骨文字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松丸道雄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日本《甲骨学》第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号至第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1959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1980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由刘明辉译〈散见于日本各地的甲骨文字〉，《古文字研究》第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辑（北京：中华书局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10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故小川睦之辅氏藏甲骨文字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伊藤道治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日本京都《东方学报》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37册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1966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又收入1977年7月《日本所见甲骨录》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大原美术馆所藏甲骨文字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伊藤道治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《日本仓敷考古馆研究集报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号》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1968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藤井有邻馆所藏甲骨文字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伊藤道治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《东方学报》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第42册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197</w:t>
            </w:r>
            <w:r>
              <w:rPr>
                <w:rFonts w:hint="eastAsia" w:ascii="宋体" w:hAnsi="宋体" w:eastAsia="MS Mincho" w:cs="宋体"/>
                <w:color w:val="auto"/>
                <w:kern w:val="2"/>
                <w:sz w:val="21"/>
                <w:szCs w:val="21"/>
                <w:lang w:val="en-US" w:eastAsia="ja-JP"/>
              </w:rPr>
              <w:t>0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日本京都朋友书店翻印之《卜辞通纂》附录《日本所见甲骨录》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桧桓元吉氏藏甲骨文字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伊藤道治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《神户大学文学部纪要》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1972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关西大学考古学资料室藏甲骨文字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伊藤道治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《史泉》五十一号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1977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14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日本所见甲骨录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伊藤道治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日本京都朋友书店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1977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15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东洋文库所藏甲骨文字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渡道兼庸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东洋文库中国史研究委员会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1979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谢氏瓠庐殷墟遗文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松丸道雄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日本东京汲古书院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1979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17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东京大学东洋文化研究所藏甲骨文字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松丸道雄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东京大学东洋文化研究所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1983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一千三百十五片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18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国立京都博物馆藏甲骨文字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伊藤道治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神户大学《文化学年报》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1984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19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黑川古文化研究所藏甲骨文字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伊藤道治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《文化学年报》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1984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20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天理大学附属天理参考馆甲骨文字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伊藤道治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天理时报社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1987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中岛玉振旧藏甲骨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荒木日吕子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创荣出版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1996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2.铜器铭文</w:t>
      </w:r>
    </w:p>
    <w:p>
      <w:pPr>
        <w:pStyle w:val="6"/>
        <w:keepNext w:val="0"/>
        <w:keepLines w:val="0"/>
        <w:widowControl/>
        <w:suppressLineNumbers w:val="0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日本藏中国古代带铭文的铜器甚多。自18世纪后叶的江户时代后半期，尤其是19世纪后半叶明治、大正时代，中国青铜器特别是殷周青铜器大量流入日本。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书道博物馆收藏小型的有铭铜器数件，未见出版图录。</w:t>
      </w:r>
      <w:r>
        <w:rPr>
          <w:rFonts w:hint="eastAsia"/>
          <w:color w:val="auto"/>
          <w:sz w:val="24"/>
          <w:szCs w:val="24"/>
          <w:lang w:val="en-US" w:eastAsia="zh-CN"/>
        </w:rPr>
        <w:t>下面将相关书籍，简述如下：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932"/>
        <w:gridCol w:w="687"/>
        <w:gridCol w:w="1324"/>
        <w:gridCol w:w="1739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出版物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册数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编著者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发行者、出版社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帝室博物馆鉴赏录： 古铜器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 xml:space="preserve"> 1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东京帝室博物馆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吉川半七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中国古代青铜器展观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黒川古文化研究所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新修泉屋清賞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泉屋博古館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4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白鹤英华：白鹤美术馆名品图录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白鹤美术馆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便利堂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中国青銅器展观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黒川古文化研究所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根津美术馆列品图录 工芸编・美术编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根津美术馆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根津美术馆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中国の工芸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出光美术馆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出光美术馆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根津美术馆藏品选·工芸编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根津美术馆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根津美术馆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9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中国青铜器清赏 : 不言堂阪本五郎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instrText xml:space="preserve"> HYPERLINK "http://ci.nii.ac.jp/author/DA0019371X" 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林巳奈夫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日本经济新闻社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有邻馆精华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有邻馆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藤井齐成会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11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悠久の美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－唐物茶陶から青銅器まで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出光美术馆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出光美术馆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2012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 xml:space="preserve">  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 xml:space="preserve">   3.书作、题字画、碑刻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日本藏中国古代的书作、题字画、碑刻这三种原迹，以及拓本极多。公私藏馆、个体藏家极多。已出版者甚多，已知而未出版者、未明者亦甚多。</w:t>
      </w:r>
      <w:r>
        <w:rPr>
          <w:rFonts w:hint="eastAsia"/>
          <w:color w:val="auto"/>
          <w:sz w:val="24"/>
          <w:szCs w:val="24"/>
          <w:lang w:val="en-US" w:eastAsia="zh-CN"/>
        </w:rPr>
        <w:t>就藏品公开程度而言，有一种情况是：部分藏品曾经公开展览，但未结集出版。如平成28年（2016）3月24日～27日，在奈良县文化会館举办的第51回雪心会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>书作展</w:t>
      </w:r>
      <w:r>
        <w:rPr>
          <w:rFonts w:hint="eastAsia"/>
          <w:color w:val="auto"/>
          <w:sz w:val="24"/>
          <w:szCs w:val="24"/>
          <w:lang w:val="en-US" w:eastAsia="zh-CN"/>
        </w:rPr>
        <w:t>，同时举办的特别展示“清代名家の対幅と扇面を鑑賞する”。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/>
        <w:jc w:val="both"/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下面将日本收藏中国古代书画、碑刻的主要代表图书，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择要制表如下：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/>
        <w:jc w:val="both"/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32"/>
        <w:gridCol w:w="930"/>
        <w:gridCol w:w="1301"/>
        <w:gridCol w:w="2163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出版物名称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册数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编集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发行所、出版社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出版年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东京国立博物馆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图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版目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录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　中国书迹篇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二玄社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中国绘画·书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泉屋博古馆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便利堂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 xml:space="preserve">王铎报寇葵衷书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雪心会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 xml:space="preserve">王铎墨迹二种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今井凌雪解说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雪心会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中国･朝鲜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绘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画书迹目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大和文华馆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许友、梁巘合璧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骎々堂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吉田苞竹记念馆图录：清朝名家特集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书坛院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大阪市立美术馆藏・上海博物馆藏中国书画名品图录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大阪市立美术馆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京都国立博物馆藏品图版目录书迹编　中国・朝鲜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京都国立博物馆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五岛美术馆收藏：宇野雪村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ja-JP"/>
              </w:rPr>
              <w:t>コレクッション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印象社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傅山汉古诗帖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听冰阁旧藏碑拓名帖撰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三井文库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吴昌硕尺牍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王铎书唐人诗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文征明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草书千字文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定静堂搜集明清绘画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大阪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和泉市久保惣记念美术馆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金冬心尺牍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吴昌硕信片册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赵之谦尺牍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大谷大学博物馆开馆记念特别展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大谷大学博物馆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大谷大学博物馆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董其昌酒德颂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宇野雪村文库拓本目录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玉村清司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大东文化大学书道研究所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蒋山堂手札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杨岘の书法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高木圣雨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二玄社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中国书画名品展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谦慎书道会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二玄社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张瑞图后赤壁赋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杨伯润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ja-JP"/>
              </w:rPr>
              <w:t>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书画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ja-JP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ja-JP"/>
              </w:rPr>
              <w:t>１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高木圣雨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郁文社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28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吴昌硕诗稿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吴熙载四体书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杨岘尺牍与吴昌硕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赵之谦手札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徐三庚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ja-JP"/>
              </w:rPr>
              <w:t>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日中书法交流展图录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谦慎书道会、光村图书出版株式会社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高凤翰手札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何绍基楷行书册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汉代书法名品展图录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谦慎书道会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王铎尺牍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王羲之王献之书法全集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故宫博物院编修，河内利治监译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科学出版社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董其昌归去来辞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董其昌の系谱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谦慎书道会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 xml:space="preserve">  40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台东区立书道博物馆图录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台东区立书道博物馆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大协印刷株式会社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张瑞图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谦慎书道会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近代书道研究所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 xml:space="preserve">游墨春秋　木鸡室金石碑帖拾遗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伊藤滋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/>
              </w:rPr>
              <w:t>日本习字普及协会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澄怀堂书画目录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文求堂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中国书画探访―关西の収藏家とその名品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関西中国書画コレクション研究会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二玄社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4.玺印、</w:t>
      </w:r>
      <w:r>
        <w:rPr>
          <w:rFonts w:hint="eastAsia"/>
          <w:color w:val="auto"/>
          <w:sz w:val="24"/>
          <w:szCs w:val="24"/>
          <w:lang w:val="en-US" w:eastAsia="zh-CN"/>
        </w:rPr>
        <w:t>封泥、陶文、砖文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日本中国古代的玺印、封泥及陶文的数量亦较多，玉石文、砖瓦文及货币文的数量较少，简牍没有流入日本。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日藏玺印，以京都藤井齐成会有邻馆最著名，已经出版相关图录《有邻大观》《有邻馆精华》。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《篆刻全集》由日本篆刻名家小林斗盦编，二玄社出版。此书中多有未见他书的著录之品。小林斗盦之徒菅原石庐编《鸭雄缘斋藏中国古玺印精选》，收录日藏的珍品400余件。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今井凌雪、中村伸夫所编《簠斋藏古陶文选》，精印日藏陈介祺旧藏古陶文拓本。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高木圣雨先生收藏明清印章甚丰而且珍贵，有赵之谦、赵之琛、吴熙载、吴昌硕等。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另有《中国銅印の美》、《平盦考藏古玺印选》等。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在调查过程中，曾于九州国立博物馆、奈良的宁乐美术馆观看到展出的部分古印，为两汉、晋时期的。但二馆所藏古印，均未出版。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伊藤滋先生收藏古代书刻作品的拓本很丰富。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封泥方面，东京国立博物馆曾编集馆藏《中国</w:t>
      </w:r>
      <w:r>
        <w:rPr>
          <w:rFonts w:hint="eastAsia" w:eastAsia="MS Mincho"/>
          <w:color w:val="auto"/>
          <w:sz w:val="24"/>
          <w:szCs w:val="24"/>
          <w:lang w:val="en-US" w:eastAsia="ja-JP"/>
        </w:rPr>
        <w:t>の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>封泥</w:t>
      </w:r>
      <w:r>
        <w:rPr>
          <w:rFonts w:hint="eastAsia"/>
          <w:color w:val="auto"/>
          <w:sz w:val="24"/>
          <w:szCs w:val="24"/>
          <w:lang w:val="en-US" w:eastAsia="zh-CN"/>
        </w:rPr>
        <w:t>》，于1998年由二玄社出版。扶桑学社所印的《封泥大观》《十钟山房印举》中的封泥材料，不少材料是第一次公开发表。近年陕西相家巷所出封泥不少流入日本，艺文书院印有《新出相家巷秦封泥》，收入封泥250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综合性的金石拓本书籍，有苍文篆会刊行的《匋鉨室藏金石拓片选》，收录甲骨、金文、玺陶、石刻拓片150多件，乃陈介祺、何绍基、潘祖荫、吴大澂、黄浚、吴隐等名家所拓所有。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日本藏中国古代的玺印、封泥、陶文、玉石文、砖瓦文、货币文，已出版的图录，亦有较多不为国内所知，或知之甚少。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三、结论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以上的表格所列书目，是我访求、购得图书的有代表性的一部分。出于各种原因，日本藏馆和藏家，并没有将他们收藏的中国书刻作品全部展览、出版。从展览的作品与出版的书目来看，日本收藏的中国书刻作品极多，并且珍贵。据有关方面的统计，日本收藏的中国文物的数量，占据了海外收藏的中国文物的总数的三分之一。我们应该珍惜这些文物，利用好这些文物，通过文物调查和文化交流，加深我们对中华民族文化的了解，继承发扬中华民族优秀的文化；同时，促进中日两国的关系，推动和平、合作、双赢的世界环境向前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在我将近一年的调查过程中，我的感想颇多。有计划地探访、调查分散海外的中国书迹，是难得的体验。既有鲜为人知的乐趣，如偶然遇到一本好书，看到一件好作品。也有难为外人道的艰辛和寂寞，如笔者购买400多册，全是自费；自东京到鹿儿岛，行程近1500公里，吃住行的花费很大，亦多是自费；更有“寻隐者不遇”的失落，兴致冲冲而去，却遇到藏馆不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自古至今，日本珍藏中国古代书刻作品极多而分散，除去公开展览、出版者，尚有很多隐藏在个人收藏者手中；并且，随者国际文物市场的流动，亦有不少书刻作品流入日本，或者流出日本。日本对中国古代书刻作品的收藏，不是静止的，而是流动的。所以，调查日本珍藏中国古代书刻作品，绝非一年一人所能胜任的，而是一项长期持续性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就调查方式而言，将近一年的时间，对日本收藏的中国书刻作品，本欲展开全面调查，而实则限于访学时间、个人经济与学识的能力、藏品的公开程度等原因，仍感觉调查是粗线条式的。最遗憾的一点是：没有对博物馆的相关藏品进行普遍调阅，进行测量、拍照、检查与记录保存状况。虽然访学前的既定目标是了解日本全国收藏中国书刻作品的状况，并且了解到日本的相关藏品数量极大，势必无法进行大量调阅藏品。但终究是非常遗憾的。是以期待将来再有机会赴日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四、致谢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最后，向这次赐予我访学机会、帮助我的相关方面和学者致以深深的感谢：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最诚挚地感谢我国政府、教育部、驻日大使馆、郑州大学！国家和我工作单位，为我访学从各个方面都提供了最为坚实的后盾，使我能够安心地在日本调研。我身在日本，能够时刻感受到作为一名中国教师的骄傲和责任，严格遵守国家和工作单位对自己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最诚挚地感谢我的合作导师、日本大东文化大学文学部部长河内利治先生！河内先生是中国书法美学专家，精通中文和汉诗，说的汉语很流利，擅长各体书法。河内先生对汉字书法文化的热爱和思想，以及对中日友好关系的努力，是我一直深深敬佩的，也是我努力学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最诚挚地感谢大东文化大学书道研究所、书道学科、国际交流中心！书道研究所所长河野隆先生能操一口流利的汉语，尤其擅长篆书和篆刻。河野先生的治学思想和艺术风格，给予我很大的启示。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最诚挚地感谢书道研究所专任研究员藤森大雅先生！藤森先生是日本年轻的优秀的学者和书法家。他的努力和成果，让我深深地敬佩。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最诚挚地感谢书道研究所和书道学科、国际交流中心的其他的老师、事务员！他们对我的学习和日常生活给予了细心的指导与照顾，使我能够从容地进行学习和调研。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个人介绍：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张典友，1980年生，山东聊城人，文学（书法）博士，中国古典文献学博士后，郑州大学美术学院书法学系副教授、副主任、硕士生导师，国家公派首批艺术类人才特别培养项目赴日访问学者，中国书法家协会会员，中国宋史研究会会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从事中国书法文化、古文字、古文献、中外书法的研究和教学工作。出版专著《宋代书制论略》等，曾获“第四届中国书法兰亭奖”二等奖、“第九届全国书学讨论会”二等奖；</w:t>
      </w:r>
      <w:r>
        <w:rPr>
          <w:rStyle w:val="49"/>
          <w:rFonts w:hint="eastAsia" w:ascii="宋体" w:hAnsi="宋体" w:eastAsia="宋体" w:cs="Times New Roman"/>
          <w:color w:val="000000"/>
          <w:kern w:val="2"/>
          <w:sz w:val="24"/>
          <w:szCs w:val="20"/>
          <w:lang w:val="en-US" w:eastAsia="zh-CN" w:bidi="ar"/>
        </w:rPr>
        <w:t>作品入选“第二届全国书法名家艺术双年展”“首届全国书法名师邀请展”等，在中国美术馆、日本大分县美术馆等机构展出。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ヒラギノ角ゴ Pro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Roboto">
    <w:panose1 w:val="00000000000000000000"/>
    <w:charset w:val="00"/>
    <w:family w:val="auto"/>
    <w:pitch w:val="default"/>
    <w:sig w:usb0="E00002EF" w:usb1="5000205B" w:usb2="00000020" w:usb3="00000000" w:csb0="2000019F" w:csb1="4F010000"/>
  </w:font>
  <w:font w:name="sli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中研院甲骨文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研院金文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00002FF" w:usb1="0000FCFF" w:usb2="00000001" w:usb3="00000000" w:csb0="6000019F" w:csb1="DFD7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司马彦简行修正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Yu Mincho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60F8"/>
    <w:rsid w:val="01361132"/>
    <w:rsid w:val="01500CBD"/>
    <w:rsid w:val="02303453"/>
    <w:rsid w:val="035A789E"/>
    <w:rsid w:val="03A966D4"/>
    <w:rsid w:val="03EC6079"/>
    <w:rsid w:val="05402CAE"/>
    <w:rsid w:val="08011043"/>
    <w:rsid w:val="0832744E"/>
    <w:rsid w:val="0ABF15AD"/>
    <w:rsid w:val="0B1F1B74"/>
    <w:rsid w:val="0BBD2465"/>
    <w:rsid w:val="0D2B0BAD"/>
    <w:rsid w:val="0DA357A0"/>
    <w:rsid w:val="0FF82F36"/>
    <w:rsid w:val="11084E04"/>
    <w:rsid w:val="110B1C0E"/>
    <w:rsid w:val="114F78AC"/>
    <w:rsid w:val="11877012"/>
    <w:rsid w:val="11EE1A97"/>
    <w:rsid w:val="13882F0C"/>
    <w:rsid w:val="146F0E0C"/>
    <w:rsid w:val="15EF36E2"/>
    <w:rsid w:val="16C91992"/>
    <w:rsid w:val="1A63684B"/>
    <w:rsid w:val="1B997AB7"/>
    <w:rsid w:val="1BBB1B3E"/>
    <w:rsid w:val="1BF6138C"/>
    <w:rsid w:val="1C3C607C"/>
    <w:rsid w:val="1ED8559B"/>
    <w:rsid w:val="1F6555CE"/>
    <w:rsid w:val="2022328B"/>
    <w:rsid w:val="2070198A"/>
    <w:rsid w:val="210966F1"/>
    <w:rsid w:val="2334296F"/>
    <w:rsid w:val="24585C04"/>
    <w:rsid w:val="24C73973"/>
    <w:rsid w:val="24EF3519"/>
    <w:rsid w:val="25AA1B9C"/>
    <w:rsid w:val="25D439F5"/>
    <w:rsid w:val="25F676E0"/>
    <w:rsid w:val="26153181"/>
    <w:rsid w:val="263918B2"/>
    <w:rsid w:val="276F45F0"/>
    <w:rsid w:val="281341FF"/>
    <w:rsid w:val="28B84304"/>
    <w:rsid w:val="29036540"/>
    <w:rsid w:val="291E27DC"/>
    <w:rsid w:val="2BF80C24"/>
    <w:rsid w:val="2C767E67"/>
    <w:rsid w:val="2CDF1FBD"/>
    <w:rsid w:val="2D4350A4"/>
    <w:rsid w:val="2DD66798"/>
    <w:rsid w:val="2E1329BA"/>
    <w:rsid w:val="2FAF0EF4"/>
    <w:rsid w:val="311E7425"/>
    <w:rsid w:val="31D83957"/>
    <w:rsid w:val="32013B48"/>
    <w:rsid w:val="324C622A"/>
    <w:rsid w:val="32FF1639"/>
    <w:rsid w:val="34AA3A02"/>
    <w:rsid w:val="34AF4719"/>
    <w:rsid w:val="37B1451C"/>
    <w:rsid w:val="38A026C4"/>
    <w:rsid w:val="39B15BAC"/>
    <w:rsid w:val="3B83703E"/>
    <w:rsid w:val="3BB7057E"/>
    <w:rsid w:val="3C216F0E"/>
    <w:rsid w:val="3CCF78F1"/>
    <w:rsid w:val="3CEE2854"/>
    <w:rsid w:val="3DFC6F18"/>
    <w:rsid w:val="3F00702A"/>
    <w:rsid w:val="3FA52C27"/>
    <w:rsid w:val="3FB37CB2"/>
    <w:rsid w:val="4059419A"/>
    <w:rsid w:val="40B15D7E"/>
    <w:rsid w:val="41066F08"/>
    <w:rsid w:val="414B0D76"/>
    <w:rsid w:val="417A64C1"/>
    <w:rsid w:val="438B70B5"/>
    <w:rsid w:val="43EE3696"/>
    <w:rsid w:val="44040793"/>
    <w:rsid w:val="446830C0"/>
    <w:rsid w:val="44A03BDD"/>
    <w:rsid w:val="44B306C1"/>
    <w:rsid w:val="45C41999"/>
    <w:rsid w:val="461F6BA7"/>
    <w:rsid w:val="46AC6225"/>
    <w:rsid w:val="46C01AF5"/>
    <w:rsid w:val="470166B2"/>
    <w:rsid w:val="47951E79"/>
    <w:rsid w:val="491E561E"/>
    <w:rsid w:val="49240731"/>
    <w:rsid w:val="4AF36467"/>
    <w:rsid w:val="4C7724A6"/>
    <w:rsid w:val="4C94799D"/>
    <w:rsid w:val="4D747A48"/>
    <w:rsid w:val="4E6B61C2"/>
    <w:rsid w:val="4E91565E"/>
    <w:rsid w:val="4EAB60F5"/>
    <w:rsid w:val="4EAC6391"/>
    <w:rsid w:val="4F48670D"/>
    <w:rsid w:val="50115A64"/>
    <w:rsid w:val="50181ACC"/>
    <w:rsid w:val="515C2486"/>
    <w:rsid w:val="54F01066"/>
    <w:rsid w:val="554E4ED1"/>
    <w:rsid w:val="55C86AA8"/>
    <w:rsid w:val="569252DF"/>
    <w:rsid w:val="56F81FE4"/>
    <w:rsid w:val="57A17353"/>
    <w:rsid w:val="57E94835"/>
    <w:rsid w:val="592B0D94"/>
    <w:rsid w:val="59F12A74"/>
    <w:rsid w:val="5A3F1302"/>
    <w:rsid w:val="5A4B30FD"/>
    <w:rsid w:val="5A6A7471"/>
    <w:rsid w:val="5B501AFD"/>
    <w:rsid w:val="5B6D32A4"/>
    <w:rsid w:val="5BB13DF7"/>
    <w:rsid w:val="5C231B16"/>
    <w:rsid w:val="5DCB3726"/>
    <w:rsid w:val="5F165F07"/>
    <w:rsid w:val="5FA85456"/>
    <w:rsid w:val="60432DB3"/>
    <w:rsid w:val="6060259F"/>
    <w:rsid w:val="62E65714"/>
    <w:rsid w:val="62EA7909"/>
    <w:rsid w:val="634C4F74"/>
    <w:rsid w:val="663F6552"/>
    <w:rsid w:val="6893397E"/>
    <w:rsid w:val="68D769D0"/>
    <w:rsid w:val="68F15DAB"/>
    <w:rsid w:val="6A4E48D2"/>
    <w:rsid w:val="6C746DD6"/>
    <w:rsid w:val="6D030E5F"/>
    <w:rsid w:val="6E0D740B"/>
    <w:rsid w:val="6F91034D"/>
    <w:rsid w:val="70BD1D6E"/>
    <w:rsid w:val="70F50522"/>
    <w:rsid w:val="727D5B05"/>
    <w:rsid w:val="72C4417B"/>
    <w:rsid w:val="73493DBF"/>
    <w:rsid w:val="73D04CAF"/>
    <w:rsid w:val="745F3788"/>
    <w:rsid w:val="75A172FF"/>
    <w:rsid w:val="75C15385"/>
    <w:rsid w:val="760F40B2"/>
    <w:rsid w:val="76C572FE"/>
    <w:rsid w:val="77CF2151"/>
    <w:rsid w:val="797078DB"/>
    <w:rsid w:val="7A045E14"/>
    <w:rsid w:val="7A2E33C0"/>
    <w:rsid w:val="7B827A35"/>
    <w:rsid w:val="7D9D1DA8"/>
    <w:rsid w:val="7E232A35"/>
    <w:rsid w:val="7E971AEF"/>
    <w:rsid w:val="7FC24F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1"/>
      <w:szCs w:val="21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6927AB"/>
      <w:u w:val="singl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  <w:rPr>
      <w:color w:val="4C2472"/>
      <w:sz w:val="24"/>
      <w:szCs w:val="24"/>
    </w:rPr>
  </w:style>
  <w:style w:type="character" w:styleId="13">
    <w:name w:val="Hyperlink"/>
    <w:basedOn w:val="7"/>
    <w:qFormat/>
    <w:uiPriority w:val="0"/>
    <w:rPr>
      <w:color w:val="0E1BBB"/>
      <w:u w:val="single"/>
    </w:rPr>
  </w:style>
  <w:style w:type="character" w:styleId="14">
    <w:name w:val="HTML Code"/>
    <w:basedOn w:val="7"/>
    <w:qFormat/>
    <w:uiPriority w:val="0"/>
    <w:rPr>
      <w:rFonts w:ascii="Courier New" w:hAnsi="Courier New"/>
      <w:sz w:val="24"/>
      <w:szCs w:val="24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Courier New" w:hAnsi="Courier New"/>
      <w:sz w:val="24"/>
      <w:szCs w:val="24"/>
    </w:rPr>
  </w:style>
  <w:style w:type="character" w:styleId="17">
    <w:name w:val="HTML Sample"/>
    <w:basedOn w:val="7"/>
    <w:qFormat/>
    <w:uiPriority w:val="0"/>
    <w:rPr>
      <w:rFonts w:ascii="Courier New" w:hAnsi="Courier New"/>
      <w:sz w:val="24"/>
      <w:szCs w:val="24"/>
    </w:rPr>
  </w:style>
  <w:style w:type="table" w:styleId="19">
    <w:name w:val="Table Grid"/>
    <w:basedOn w:val="1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20">
    <w:name w:val="nth-child(1)"/>
    <w:basedOn w:val="7"/>
    <w:qFormat/>
    <w:uiPriority w:val="0"/>
    <w:rPr>
      <w:sz w:val="24"/>
      <w:szCs w:val="24"/>
    </w:rPr>
  </w:style>
  <w:style w:type="character" w:customStyle="1" w:styleId="21">
    <w:name w:val="end12"/>
    <w:basedOn w:val="7"/>
    <w:qFormat/>
    <w:uiPriority w:val="0"/>
    <w:rPr>
      <w:shd w:val="clear" w:fill="D1D1D1"/>
    </w:rPr>
  </w:style>
  <w:style w:type="character" w:customStyle="1" w:styleId="22">
    <w:name w:val="end13"/>
    <w:basedOn w:val="7"/>
    <w:qFormat/>
    <w:uiPriority w:val="0"/>
  </w:style>
  <w:style w:type="character" w:customStyle="1" w:styleId="23">
    <w:name w:val="before"/>
    <w:basedOn w:val="7"/>
    <w:qFormat/>
    <w:uiPriority w:val="0"/>
  </w:style>
  <w:style w:type="character" w:customStyle="1" w:styleId="24">
    <w:name w:val="s54"/>
    <w:basedOn w:val="7"/>
    <w:qFormat/>
    <w:uiPriority w:val="0"/>
    <w:rPr>
      <w:color w:val="CCCCCC"/>
    </w:rPr>
  </w:style>
  <w:style w:type="character" w:customStyle="1" w:styleId="25">
    <w:name w:val="nth-child(2)"/>
    <w:basedOn w:val="7"/>
    <w:qFormat/>
    <w:uiPriority w:val="0"/>
    <w:rPr>
      <w:b/>
      <w:sz w:val="30"/>
      <w:szCs w:val="30"/>
    </w:rPr>
  </w:style>
  <w:style w:type="character" w:customStyle="1" w:styleId="26">
    <w:name w:val="twitter-container"/>
    <w:basedOn w:val="7"/>
    <w:qFormat/>
    <w:uiPriority w:val="0"/>
  </w:style>
  <w:style w:type="character" w:customStyle="1" w:styleId="27">
    <w:name w:val="checkbox"/>
    <w:basedOn w:val="7"/>
    <w:qFormat/>
    <w:uiPriority w:val="0"/>
    <w:rPr>
      <w:sz w:val="21"/>
      <w:szCs w:val="21"/>
    </w:rPr>
  </w:style>
  <w:style w:type="character" w:customStyle="1" w:styleId="28">
    <w:name w:val="head-number"/>
    <w:basedOn w:val="7"/>
    <w:qFormat/>
    <w:uiPriority w:val="0"/>
  </w:style>
  <w:style w:type="character" w:customStyle="1" w:styleId="29">
    <w:name w:val="head-number1"/>
    <w:basedOn w:val="7"/>
    <w:qFormat/>
    <w:uiPriority w:val="0"/>
  </w:style>
  <w:style w:type="character" w:customStyle="1" w:styleId="30">
    <w:name w:val="switch_text"/>
    <w:basedOn w:val="7"/>
    <w:qFormat/>
    <w:uiPriority w:val="0"/>
  </w:style>
  <w:style w:type="character" w:customStyle="1" w:styleId="31">
    <w:name w:val="switch_text1"/>
    <w:basedOn w:val="7"/>
    <w:qFormat/>
    <w:uiPriority w:val="0"/>
  </w:style>
  <w:style w:type="character" w:customStyle="1" w:styleId="32">
    <w:name w:val="detail_search_c"/>
    <w:basedOn w:val="7"/>
    <w:qFormat/>
    <w:uiPriority w:val="0"/>
  </w:style>
  <w:style w:type="character" w:customStyle="1" w:styleId="33">
    <w:name w:val="header_bottom_txt"/>
    <w:basedOn w:val="7"/>
    <w:qFormat/>
    <w:uiPriority w:val="0"/>
  </w:style>
  <w:style w:type="character" w:customStyle="1" w:styleId="34">
    <w:name w:val="header_bottom_search"/>
    <w:basedOn w:val="7"/>
    <w:qFormat/>
    <w:uiPriority w:val="0"/>
    <w:rPr>
      <w:b/>
      <w:color w:val="26000C"/>
      <w:sz w:val="28"/>
      <w:szCs w:val="28"/>
    </w:rPr>
  </w:style>
  <w:style w:type="character" w:customStyle="1" w:styleId="35">
    <w:name w:val="txt"/>
    <w:basedOn w:val="7"/>
    <w:qFormat/>
    <w:uiPriority w:val="0"/>
  </w:style>
  <w:style w:type="character" w:customStyle="1" w:styleId="36">
    <w:name w:val="switch_container2"/>
    <w:basedOn w:val="7"/>
    <w:qFormat/>
    <w:uiPriority w:val="0"/>
  </w:style>
  <w:style w:type="character" w:customStyle="1" w:styleId="37">
    <w:name w:val="switch_container3"/>
    <w:basedOn w:val="7"/>
    <w:qFormat/>
    <w:uiPriority w:val="0"/>
  </w:style>
  <w:style w:type="character" w:customStyle="1" w:styleId="38">
    <w:name w:val="note"/>
    <w:basedOn w:val="7"/>
    <w:qFormat/>
    <w:uiPriority w:val="0"/>
  </w:style>
  <w:style w:type="character" w:customStyle="1" w:styleId="39">
    <w:name w:val="contents"/>
    <w:basedOn w:val="7"/>
    <w:qFormat/>
    <w:uiPriority w:val="0"/>
  </w:style>
  <w:style w:type="character" w:customStyle="1" w:styleId="40">
    <w:name w:val="h2_f_right"/>
    <w:basedOn w:val="7"/>
    <w:qFormat/>
    <w:uiPriority w:val="0"/>
    <w:rPr>
      <w:sz w:val="19"/>
      <w:szCs w:val="19"/>
    </w:rPr>
  </w:style>
  <w:style w:type="character" w:customStyle="1" w:styleId="41">
    <w:name w:val="line"/>
    <w:basedOn w:val="7"/>
    <w:qFormat/>
    <w:uiPriority w:val="0"/>
    <w:rPr>
      <w:bdr w:val="dotted" w:color="7C7E7E" w:sz="6" w:space="0"/>
    </w:rPr>
  </w:style>
  <w:style w:type="character" w:customStyle="1" w:styleId="42">
    <w:name w:val="icon"/>
    <w:basedOn w:val="7"/>
    <w:qFormat/>
    <w:uiPriority w:val="0"/>
  </w:style>
  <w:style w:type="character" w:customStyle="1" w:styleId="43">
    <w:name w:val="icon_line"/>
    <w:basedOn w:val="7"/>
    <w:qFormat/>
    <w:uiPriority w:val="0"/>
    <w:rPr>
      <w:bdr w:val="dotted" w:color="7C7E7E" w:sz="6" w:space="0"/>
    </w:rPr>
  </w:style>
  <w:style w:type="character" w:customStyle="1" w:styleId="44">
    <w:name w:val="name2"/>
    <w:basedOn w:val="7"/>
    <w:qFormat/>
    <w:uiPriority w:val="0"/>
    <w:rPr>
      <w:b/>
      <w:sz w:val="28"/>
      <w:szCs w:val="28"/>
    </w:rPr>
  </w:style>
  <w:style w:type="character" w:customStyle="1" w:styleId="45">
    <w:name w:val="red"/>
    <w:basedOn w:val="7"/>
    <w:qFormat/>
    <w:uiPriority w:val="0"/>
    <w:rPr>
      <w:color w:val="990000"/>
    </w:rPr>
  </w:style>
  <w:style w:type="character" w:customStyle="1" w:styleId="46">
    <w:name w:val="says"/>
    <w:basedOn w:val="7"/>
    <w:qFormat/>
    <w:uiPriority w:val="0"/>
    <w:rPr>
      <w:vanish/>
    </w:rPr>
  </w:style>
  <w:style w:type="paragraph" w:customStyle="1" w:styleId="47">
    <w:name w:val="_Style 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">
    <w:name w:val="apple-style-spa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2016-06-24T05:00:52Z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