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427" w:rsidRDefault="00383427" w:rsidP="00383427">
      <w:pPr>
        <w:rPr>
          <w:rFonts w:ascii="宋体" w:hAnsi="宋体"/>
          <w:b/>
          <w:kern w:val="44"/>
          <w:sz w:val="36"/>
        </w:rPr>
      </w:pPr>
      <w:r>
        <w:rPr>
          <w:rFonts w:hint="eastAsia"/>
          <w:sz w:val="28"/>
          <w:szCs w:val="28"/>
        </w:rPr>
        <w:t xml:space="preserve">                         </w:t>
      </w:r>
      <w:r>
        <w:rPr>
          <w:rFonts w:ascii="宋体" w:hAnsi="宋体" w:hint="eastAsia"/>
          <w:b/>
          <w:kern w:val="44"/>
          <w:sz w:val="36"/>
        </w:rPr>
        <w:t>合同条款</w:t>
      </w:r>
    </w:p>
    <w:p w:rsidR="00383427" w:rsidRDefault="00383427" w:rsidP="00383427">
      <w:pPr>
        <w:pStyle w:val="2"/>
        <w:jc w:val="left"/>
        <w:rPr>
          <w:rFonts w:ascii="宋体" w:eastAsia="宋体" w:hAnsi="宋体"/>
          <w:sz w:val="24"/>
        </w:rPr>
      </w:pPr>
      <w:bookmarkStart w:id="0" w:name="_Toc22568796"/>
      <w:bookmarkStart w:id="1" w:name="_Toc22570503"/>
      <w:bookmarkStart w:id="2" w:name="_Toc22723963"/>
      <w:bookmarkStart w:id="3" w:name="_Toc22804082"/>
      <w:bookmarkStart w:id="4" w:name="_Toc22953404"/>
      <w:bookmarkStart w:id="5" w:name="_Toc22962885"/>
      <w:bookmarkStart w:id="6" w:name="_Toc24802235"/>
      <w:bookmarkStart w:id="7" w:name="_Toc221423992"/>
      <w:bookmarkStart w:id="8" w:name="_Toc271792966"/>
      <w:bookmarkStart w:id="9" w:name="_Toc1835"/>
      <w:bookmarkStart w:id="10" w:name="_Toc2457"/>
      <w:bookmarkStart w:id="11" w:name="_Toc413335818"/>
      <w:bookmarkStart w:id="12" w:name="_Toc397169249"/>
      <w:bookmarkStart w:id="13" w:name="_Toc396295791"/>
      <w:bookmarkStart w:id="14" w:name="_Toc398374916"/>
      <w:bookmarkStart w:id="15" w:name="_Toc396295899"/>
      <w:bookmarkStart w:id="16" w:name="_Toc398375333"/>
      <w:bookmarkStart w:id="17" w:name="_Toc398375689"/>
      <w:bookmarkStart w:id="18" w:name="_Toc398375447"/>
      <w:bookmarkStart w:id="19" w:name="_Toc397162793"/>
      <w:bookmarkStart w:id="20" w:name="_Toc398375548"/>
      <w:bookmarkStart w:id="21" w:name="_Toc397162579"/>
      <w:bookmarkStart w:id="22" w:name="_Toc399326490"/>
      <w:bookmarkStart w:id="23" w:name="_Toc402766603"/>
      <w:bookmarkStart w:id="24" w:name="_Toc397169194"/>
      <w:bookmarkStart w:id="25" w:name="_Toc395923682"/>
      <w:bookmarkStart w:id="26" w:name="_Toc397169050"/>
      <w:bookmarkStart w:id="27" w:name="_Toc397169294"/>
      <w:bookmarkStart w:id="28" w:name="_Toc396298250"/>
      <w:bookmarkStart w:id="29" w:name="_Toc396298480"/>
      <w:bookmarkStart w:id="30" w:name="_Toc396298675"/>
      <w:bookmarkStart w:id="31" w:name="_Toc396960554"/>
      <w:bookmarkStart w:id="32" w:name="_Toc396960346"/>
      <w:bookmarkStart w:id="33" w:name="_Toc399318746"/>
      <w:bookmarkStart w:id="34" w:name="_Toc396986807"/>
      <w:bookmarkStart w:id="35" w:name="_Toc402767015"/>
      <w:bookmarkStart w:id="36" w:name="_Toc432582038"/>
      <w:bookmarkStart w:id="37" w:name="_Toc397168906"/>
      <w:r>
        <w:rPr>
          <w:rFonts w:ascii="宋体" w:eastAsia="宋体" w:hAnsi="宋体" w:hint="eastAsia"/>
          <w:sz w:val="24"/>
        </w:rPr>
        <w:t>适用性</w:t>
      </w:r>
      <w:bookmarkEnd w:id="0"/>
      <w:bookmarkEnd w:id="1"/>
      <w:bookmarkEnd w:id="2"/>
      <w:bookmarkEnd w:id="3"/>
      <w:bookmarkEnd w:id="4"/>
      <w:bookmarkEnd w:id="5"/>
      <w:bookmarkEnd w:id="6"/>
      <w:bookmarkEnd w:id="7"/>
      <w:bookmarkEnd w:id="8"/>
      <w:bookmarkEnd w:id="9"/>
      <w:bookmarkEnd w:id="10"/>
      <w:bookmarkEnd w:id="11"/>
    </w:p>
    <w:p w:rsidR="00383427" w:rsidRDefault="00383427" w:rsidP="00383427">
      <w:pPr>
        <w:spacing w:line="360" w:lineRule="auto"/>
        <w:rPr>
          <w:rFonts w:ascii="宋体" w:hAnsi="宋体"/>
          <w:sz w:val="24"/>
        </w:rPr>
      </w:pPr>
      <w:r>
        <w:rPr>
          <w:rFonts w:ascii="宋体" w:hAnsi="宋体" w:hint="eastAsia"/>
          <w:sz w:val="24"/>
        </w:rPr>
        <w:t>1.1  本合同条款适用于没有被本合同其他部分的条款所取代的范围。</w:t>
      </w:r>
    </w:p>
    <w:p w:rsidR="00383427" w:rsidRDefault="00383427" w:rsidP="00383427">
      <w:pPr>
        <w:pStyle w:val="2"/>
        <w:jc w:val="left"/>
        <w:rPr>
          <w:rFonts w:ascii="宋体" w:eastAsia="宋体" w:hAnsi="宋体"/>
          <w:sz w:val="24"/>
        </w:rPr>
      </w:pPr>
      <w:bookmarkStart w:id="38" w:name="_Toc22568797"/>
      <w:bookmarkStart w:id="39" w:name="_Toc22570504"/>
      <w:bookmarkStart w:id="40" w:name="_Toc22804083"/>
      <w:bookmarkStart w:id="41" w:name="_Toc22953405"/>
      <w:bookmarkStart w:id="42" w:name="_Toc22962886"/>
      <w:bookmarkStart w:id="43" w:name="_Toc24802236"/>
      <w:bookmarkStart w:id="44" w:name="_Toc221423993"/>
      <w:bookmarkStart w:id="45" w:name="_Toc413335819"/>
      <w:bookmarkStart w:id="46" w:name="_Toc22723964"/>
      <w:bookmarkStart w:id="47" w:name="_Toc19228"/>
      <w:bookmarkStart w:id="48" w:name="_Toc271792967"/>
      <w:bookmarkStart w:id="49" w:name="_Toc3851"/>
      <w:r>
        <w:rPr>
          <w:rFonts w:ascii="宋体" w:eastAsia="宋体" w:hAnsi="宋体" w:hint="eastAsia"/>
          <w:sz w:val="24"/>
        </w:rPr>
        <w:t>定义</w:t>
      </w:r>
      <w:bookmarkEnd w:id="38"/>
      <w:bookmarkEnd w:id="39"/>
      <w:bookmarkEnd w:id="40"/>
      <w:bookmarkEnd w:id="41"/>
      <w:bookmarkEnd w:id="42"/>
      <w:bookmarkEnd w:id="43"/>
      <w:bookmarkEnd w:id="44"/>
      <w:bookmarkEnd w:id="45"/>
      <w:bookmarkEnd w:id="46"/>
      <w:bookmarkEnd w:id="47"/>
      <w:bookmarkEnd w:id="48"/>
      <w:bookmarkEnd w:id="49"/>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rsidR="00383427" w:rsidRDefault="00383427" w:rsidP="00383427">
      <w:pPr>
        <w:spacing w:line="360" w:lineRule="auto"/>
        <w:rPr>
          <w:rFonts w:ascii="宋体" w:hAnsi="宋体"/>
          <w:sz w:val="24"/>
        </w:rPr>
      </w:pPr>
      <w:r>
        <w:rPr>
          <w:rFonts w:ascii="宋体" w:hAnsi="宋体" w:hint="eastAsia"/>
          <w:sz w:val="24"/>
        </w:rPr>
        <w:t>2.1  本文件和附件中所用下列名词的含义在此予以确定。</w:t>
      </w:r>
    </w:p>
    <w:p w:rsidR="00383427" w:rsidRDefault="00383427" w:rsidP="00383427">
      <w:pPr>
        <w:numPr>
          <w:ilvl w:val="0"/>
          <w:numId w:val="2"/>
        </w:numPr>
        <w:spacing w:line="360" w:lineRule="auto"/>
        <w:ind w:left="900" w:hanging="475"/>
        <w:rPr>
          <w:rFonts w:ascii="宋体" w:hAnsi="宋体"/>
          <w:sz w:val="24"/>
        </w:rPr>
      </w:pPr>
      <w:r>
        <w:rPr>
          <w:rFonts w:ascii="宋体" w:hAnsi="宋体" w:hint="eastAsia"/>
          <w:sz w:val="24"/>
        </w:rPr>
        <w:t>“需方”是指“合同条款资料表”中指明的采购需要货物和服务的单位，包括该法人的法定代表人、法人的继任方和法人的受让方。</w:t>
      </w:r>
    </w:p>
    <w:p w:rsidR="00383427" w:rsidRDefault="00383427" w:rsidP="00383427">
      <w:pPr>
        <w:numPr>
          <w:ilvl w:val="0"/>
          <w:numId w:val="2"/>
        </w:numPr>
        <w:spacing w:line="360" w:lineRule="auto"/>
        <w:ind w:left="900" w:hanging="475"/>
        <w:rPr>
          <w:rFonts w:ascii="宋体" w:hAnsi="宋体"/>
          <w:sz w:val="24"/>
        </w:rPr>
      </w:pPr>
      <w:r>
        <w:rPr>
          <w:rFonts w:ascii="宋体" w:hAnsi="宋体" w:hint="eastAsia"/>
          <w:sz w:val="24"/>
        </w:rPr>
        <w:t>“供方”是指提供本合同项下货物和服务的公司或其他实体，包括该法人的法定代表人、法人的继任方和法人的受让方。</w:t>
      </w:r>
    </w:p>
    <w:p w:rsidR="00383427" w:rsidRDefault="00383427" w:rsidP="00383427">
      <w:pPr>
        <w:numPr>
          <w:ilvl w:val="0"/>
          <w:numId w:val="2"/>
        </w:numPr>
        <w:spacing w:line="360" w:lineRule="auto"/>
        <w:ind w:left="900" w:hanging="475"/>
        <w:rPr>
          <w:rFonts w:ascii="宋体" w:hAnsi="宋体"/>
          <w:sz w:val="24"/>
        </w:rPr>
      </w:pPr>
      <w:r>
        <w:rPr>
          <w:rFonts w:ascii="宋体" w:hAnsi="宋体" w:hint="eastAsia"/>
          <w:sz w:val="24"/>
        </w:rPr>
        <w:t>“付款人”是指在本合同项下向供方支付合同货物资金款的票据台头单位或部门。</w:t>
      </w:r>
    </w:p>
    <w:p w:rsidR="00383427" w:rsidRDefault="00383427" w:rsidP="00383427">
      <w:pPr>
        <w:numPr>
          <w:ilvl w:val="0"/>
          <w:numId w:val="2"/>
        </w:numPr>
        <w:spacing w:line="360" w:lineRule="auto"/>
        <w:ind w:left="900" w:hanging="475"/>
        <w:rPr>
          <w:rFonts w:ascii="宋体" w:hAnsi="宋体"/>
          <w:sz w:val="24"/>
        </w:rPr>
      </w:pPr>
      <w:r>
        <w:rPr>
          <w:rFonts w:ascii="宋体" w:hAnsi="宋体" w:hint="eastAsia"/>
          <w:sz w:val="24"/>
        </w:rPr>
        <w:t>“合同”是指供需双方签署的、合同格式中载明的供需双方所达成的协议，包括所有的附件、附录和上述文件中提到的构成合同的所有文件。</w:t>
      </w:r>
    </w:p>
    <w:p w:rsidR="00383427" w:rsidRDefault="00383427" w:rsidP="00383427">
      <w:pPr>
        <w:numPr>
          <w:ilvl w:val="0"/>
          <w:numId w:val="2"/>
        </w:numPr>
        <w:spacing w:line="360" w:lineRule="auto"/>
        <w:ind w:left="900" w:hanging="475"/>
        <w:rPr>
          <w:rFonts w:ascii="宋体" w:hAnsi="宋体"/>
          <w:sz w:val="24"/>
        </w:rPr>
      </w:pPr>
      <w:r>
        <w:rPr>
          <w:rFonts w:ascii="宋体" w:hAnsi="宋体" w:hint="eastAsia"/>
          <w:sz w:val="24"/>
        </w:rPr>
        <w:t>“合同价格”是指根据本合同规定供方在正确地完全履行合同义务后需方应支付给供方的价款。合同价格在合同有效期内为固定价格。</w:t>
      </w:r>
    </w:p>
    <w:p w:rsidR="00383427" w:rsidRDefault="00383427" w:rsidP="00383427">
      <w:pPr>
        <w:numPr>
          <w:ilvl w:val="0"/>
          <w:numId w:val="2"/>
        </w:numPr>
        <w:spacing w:line="360" w:lineRule="auto"/>
        <w:ind w:left="900" w:hanging="475"/>
        <w:rPr>
          <w:rFonts w:ascii="宋体" w:hAnsi="宋体"/>
          <w:sz w:val="24"/>
        </w:rPr>
      </w:pPr>
      <w:r>
        <w:rPr>
          <w:rFonts w:ascii="宋体" w:hAnsi="宋体" w:hint="eastAsia"/>
          <w:sz w:val="24"/>
        </w:rPr>
        <w:t>“货物”是指供方按合同要求，须向需方提供的所有设备、材料、机械、仪表、备品备件、工具、手册及其他技术资料和/或其他材料。</w:t>
      </w:r>
    </w:p>
    <w:p w:rsidR="00383427" w:rsidRDefault="00383427" w:rsidP="00383427">
      <w:pPr>
        <w:numPr>
          <w:ilvl w:val="0"/>
          <w:numId w:val="2"/>
        </w:numPr>
        <w:spacing w:line="360" w:lineRule="auto"/>
        <w:ind w:left="900" w:hanging="475"/>
        <w:rPr>
          <w:rFonts w:ascii="宋体" w:hAnsi="宋体"/>
          <w:sz w:val="24"/>
        </w:rPr>
      </w:pPr>
      <w:r>
        <w:rPr>
          <w:rFonts w:ascii="宋体" w:hAnsi="宋体" w:hint="eastAsia"/>
          <w:sz w:val="24"/>
        </w:rPr>
        <w:t>“服务”是指根据本合同规定由供方提供的与本合同货物有关的辅助服务，包括运输、保险以及其它伴随服务，如安装、调试、验收、试验、运行、检修时相应的技术指导、技术配合、技术培训和合同中规定供方应承担的其它义务。</w:t>
      </w:r>
    </w:p>
    <w:p w:rsidR="00383427" w:rsidRDefault="00383427" w:rsidP="00383427">
      <w:pPr>
        <w:numPr>
          <w:ilvl w:val="0"/>
          <w:numId w:val="2"/>
        </w:numPr>
        <w:spacing w:line="360" w:lineRule="auto"/>
        <w:ind w:left="900" w:hanging="475"/>
        <w:rPr>
          <w:rFonts w:ascii="宋体" w:hAnsi="宋体"/>
          <w:sz w:val="24"/>
        </w:rPr>
      </w:pPr>
      <w:r>
        <w:rPr>
          <w:rFonts w:ascii="宋体" w:hAnsi="宋体" w:hint="eastAsia"/>
          <w:sz w:val="24"/>
        </w:rPr>
        <w:t xml:space="preserve"> “技术资料”是指合同货物及其相关的设计、制造、监造、检验、安装、调试、验收、性能验收试验和技术指导及合格证、产品质量证明书等文件</w:t>
      </w:r>
      <w:r>
        <w:rPr>
          <w:rFonts w:ascii="宋体" w:hAnsi="宋体"/>
          <w:sz w:val="24"/>
        </w:rPr>
        <w:t>(</w:t>
      </w:r>
      <w:r>
        <w:rPr>
          <w:rFonts w:ascii="宋体" w:hAnsi="宋体" w:hint="eastAsia"/>
          <w:sz w:val="24"/>
        </w:rPr>
        <w:t>包括图纸、各种文字说明、标准、各种软件</w:t>
      </w:r>
      <w:r>
        <w:rPr>
          <w:rFonts w:ascii="宋体" w:hAnsi="宋体"/>
          <w:sz w:val="24"/>
        </w:rPr>
        <w:t>)</w:t>
      </w:r>
      <w:r>
        <w:rPr>
          <w:rFonts w:ascii="宋体" w:hAnsi="宋体" w:hint="eastAsia"/>
          <w:sz w:val="24"/>
        </w:rPr>
        <w:t>，和用于合同项目正确运行和维护的文件。</w:t>
      </w:r>
    </w:p>
    <w:p w:rsidR="00383427" w:rsidRDefault="00383427" w:rsidP="00383427">
      <w:pPr>
        <w:numPr>
          <w:ilvl w:val="0"/>
          <w:numId w:val="2"/>
        </w:numPr>
        <w:spacing w:line="360" w:lineRule="auto"/>
        <w:rPr>
          <w:rFonts w:ascii="宋体" w:hAnsi="宋体"/>
          <w:sz w:val="24"/>
        </w:rPr>
      </w:pPr>
      <w:r>
        <w:rPr>
          <w:rFonts w:ascii="宋体" w:hAnsi="宋体" w:hint="eastAsia"/>
          <w:sz w:val="24"/>
        </w:rPr>
        <w:t xml:space="preserve"> “监造”是指在合同设备的制造过程中</w:t>
      </w:r>
      <w:r>
        <w:rPr>
          <w:rFonts w:ascii="宋体" w:hAnsi="宋体"/>
          <w:sz w:val="24"/>
        </w:rPr>
        <w:t>，</w:t>
      </w:r>
      <w:r>
        <w:rPr>
          <w:rFonts w:ascii="宋体" w:hAnsi="宋体" w:hint="eastAsia"/>
          <w:sz w:val="24"/>
        </w:rPr>
        <w:t>由需方委托有资质的监造单位派出代表对供方提供的合同设备的关键部位进行质量监督</w:t>
      </w:r>
      <w:r>
        <w:rPr>
          <w:rFonts w:ascii="宋体" w:hAnsi="宋体"/>
          <w:sz w:val="24"/>
        </w:rPr>
        <w:t>，</w:t>
      </w:r>
      <w:r>
        <w:rPr>
          <w:rFonts w:ascii="宋体" w:hAnsi="宋体" w:hint="eastAsia"/>
          <w:sz w:val="24"/>
        </w:rPr>
        <w:t>实行文件</w:t>
      </w:r>
      <w:r>
        <w:rPr>
          <w:rFonts w:ascii="宋体" w:hAnsi="宋体" w:hint="eastAsia"/>
          <w:sz w:val="24"/>
        </w:rPr>
        <w:lastRenderedPageBreak/>
        <w:t>见证和现场见证。此种质量监造不解除供方对合同设备质量所负的责任。</w:t>
      </w:r>
    </w:p>
    <w:p w:rsidR="00383427" w:rsidRDefault="00383427" w:rsidP="00383427">
      <w:pPr>
        <w:numPr>
          <w:ilvl w:val="0"/>
          <w:numId w:val="2"/>
        </w:numPr>
        <w:spacing w:line="360" w:lineRule="auto"/>
        <w:rPr>
          <w:rFonts w:ascii="宋体" w:hAnsi="宋体"/>
          <w:sz w:val="24"/>
        </w:rPr>
      </w:pPr>
      <w:r>
        <w:rPr>
          <w:rFonts w:ascii="宋体" w:hAnsi="宋体" w:hint="eastAsia"/>
          <w:sz w:val="24"/>
        </w:rPr>
        <w:t xml:space="preserve"> “初步验收”是指当性能验收试验的结果表明已达到了合同附件</w:t>
      </w:r>
      <w:r>
        <w:rPr>
          <w:rFonts w:ascii="宋体" w:hAnsi="宋体"/>
          <w:sz w:val="24"/>
        </w:rPr>
        <w:t>1</w:t>
      </w:r>
      <w:r>
        <w:rPr>
          <w:rFonts w:ascii="宋体" w:hAnsi="宋体" w:hint="eastAsia"/>
          <w:sz w:val="24"/>
        </w:rPr>
        <w:t>规定的保证值后，需方对每台合同货物的验收。</w:t>
      </w:r>
    </w:p>
    <w:p w:rsidR="00383427" w:rsidRDefault="00383427" w:rsidP="00383427">
      <w:pPr>
        <w:numPr>
          <w:ilvl w:val="0"/>
          <w:numId w:val="2"/>
        </w:numPr>
        <w:spacing w:line="360" w:lineRule="auto"/>
        <w:rPr>
          <w:rFonts w:ascii="宋体" w:hAnsi="宋体"/>
          <w:sz w:val="24"/>
        </w:rPr>
      </w:pPr>
      <w:r>
        <w:rPr>
          <w:rFonts w:ascii="宋体" w:hAnsi="宋体" w:hint="eastAsia"/>
          <w:sz w:val="24"/>
        </w:rPr>
        <w:t>“最终验收”是指由法定的检验部门或需方对的合同货物保证期满后的验收。</w:t>
      </w:r>
    </w:p>
    <w:p w:rsidR="00383427" w:rsidRDefault="00383427" w:rsidP="00383427">
      <w:pPr>
        <w:numPr>
          <w:ilvl w:val="0"/>
          <w:numId w:val="2"/>
        </w:numPr>
        <w:spacing w:line="360" w:lineRule="auto"/>
        <w:rPr>
          <w:rFonts w:ascii="宋体" w:hAnsi="宋体"/>
          <w:sz w:val="24"/>
        </w:rPr>
      </w:pPr>
      <w:r>
        <w:rPr>
          <w:rFonts w:ascii="宋体" w:hAnsi="宋体" w:hint="eastAsia"/>
          <w:sz w:val="24"/>
        </w:rPr>
        <w:t>“备品备件”是指根据本合同提供的合同货物备用部件，包括随机备品备件和足够按“合同条款资料表”中要求保证所提供设备正常运行使用的备品备件。</w:t>
      </w:r>
    </w:p>
    <w:p w:rsidR="00383427" w:rsidRDefault="00383427" w:rsidP="00383427">
      <w:pPr>
        <w:numPr>
          <w:ilvl w:val="0"/>
          <w:numId w:val="2"/>
        </w:numPr>
        <w:spacing w:line="360" w:lineRule="auto"/>
        <w:rPr>
          <w:rFonts w:ascii="宋体" w:hAnsi="宋体"/>
          <w:sz w:val="24"/>
        </w:rPr>
      </w:pPr>
      <w:r>
        <w:rPr>
          <w:rFonts w:ascii="宋体" w:hAnsi="宋体" w:hint="eastAsia"/>
          <w:sz w:val="24"/>
        </w:rPr>
        <w:t>“试运行”是指单机、整机或各系统和</w:t>
      </w:r>
      <w:r>
        <w:rPr>
          <w:rFonts w:ascii="宋体" w:hAnsi="宋体"/>
          <w:sz w:val="24"/>
        </w:rPr>
        <w:t>/</w:t>
      </w:r>
      <w:r>
        <w:rPr>
          <w:rFonts w:ascii="宋体" w:hAnsi="宋体" w:hint="eastAsia"/>
          <w:sz w:val="24"/>
        </w:rPr>
        <w:t>或设备在调试和项目试运行阶段进行的运行。</w:t>
      </w:r>
    </w:p>
    <w:p w:rsidR="00383427" w:rsidRDefault="00383427" w:rsidP="00383427">
      <w:pPr>
        <w:numPr>
          <w:ilvl w:val="0"/>
          <w:numId w:val="2"/>
        </w:numPr>
        <w:spacing w:line="360" w:lineRule="auto"/>
        <w:rPr>
          <w:rFonts w:ascii="宋体" w:hAnsi="宋体"/>
          <w:sz w:val="24"/>
        </w:rPr>
      </w:pPr>
      <w:r>
        <w:rPr>
          <w:rFonts w:ascii="宋体" w:hAnsi="宋体" w:hint="eastAsia"/>
          <w:sz w:val="24"/>
        </w:rPr>
        <w:t>“书面文件”是指任何手稿、打字或印刷的有签字和</w:t>
      </w:r>
      <w:r>
        <w:rPr>
          <w:rFonts w:ascii="宋体" w:hAnsi="宋体"/>
          <w:sz w:val="24"/>
        </w:rPr>
        <w:t>/</w:t>
      </w:r>
      <w:r>
        <w:rPr>
          <w:rFonts w:ascii="宋体" w:hAnsi="宋体" w:hint="eastAsia"/>
          <w:sz w:val="24"/>
        </w:rPr>
        <w:t>或印章及日期的文件。</w:t>
      </w:r>
    </w:p>
    <w:p w:rsidR="00383427" w:rsidRDefault="00383427" w:rsidP="00383427">
      <w:pPr>
        <w:numPr>
          <w:ilvl w:val="0"/>
          <w:numId w:val="2"/>
        </w:numPr>
        <w:spacing w:line="360" w:lineRule="auto"/>
        <w:rPr>
          <w:rFonts w:ascii="宋体" w:hAnsi="宋体"/>
          <w:sz w:val="24"/>
        </w:rPr>
      </w:pPr>
      <w:r>
        <w:rPr>
          <w:rFonts w:ascii="宋体" w:hAnsi="宋体" w:hint="eastAsia"/>
          <w:sz w:val="24"/>
        </w:rPr>
        <w:t>“分包商”或“分供货商”是指由供方将合同供货范围内任何部分的供货分包给其他的法人及该法人的继任方和该法人允许的受让方。</w:t>
      </w:r>
    </w:p>
    <w:p w:rsidR="00383427" w:rsidRDefault="00383427" w:rsidP="00383427">
      <w:pPr>
        <w:numPr>
          <w:ilvl w:val="0"/>
          <w:numId w:val="2"/>
        </w:numPr>
        <w:spacing w:line="360" w:lineRule="auto"/>
        <w:rPr>
          <w:rFonts w:ascii="宋体" w:hAnsi="宋体"/>
          <w:sz w:val="24"/>
        </w:rPr>
      </w:pPr>
      <w:r>
        <w:rPr>
          <w:rFonts w:ascii="宋体" w:hAnsi="宋体" w:hint="eastAsia"/>
          <w:sz w:val="24"/>
        </w:rPr>
        <w:t>“最后一批交货”是指该批货物交付后，使得合同设备的已交付的货物总价值达到合同设备价格</w:t>
      </w:r>
      <w:r>
        <w:rPr>
          <w:rFonts w:ascii="宋体" w:hAnsi="宋体"/>
          <w:sz w:val="24"/>
        </w:rPr>
        <w:t>98</w:t>
      </w:r>
      <w:r>
        <w:rPr>
          <w:rFonts w:ascii="宋体" w:hAnsi="宋体" w:hint="eastAsia"/>
          <w:sz w:val="24"/>
        </w:rPr>
        <w:t>％以上，并且余下未交的货物不影响合同货物的安装、调试和性能验收试验。</w:t>
      </w:r>
    </w:p>
    <w:p w:rsidR="00383427" w:rsidRDefault="00383427" w:rsidP="00383427">
      <w:pPr>
        <w:numPr>
          <w:ilvl w:val="0"/>
          <w:numId w:val="2"/>
        </w:numPr>
        <w:spacing w:line="360" w:lineRule="auto"/>
        <w:rPr>
          <w:rFonts w:ascii="宋体" w:hAnsi="宋体"/>
          <w:sz w:val="24"/>
        </w:rPr>
      </w:pPr>
      <w:r>
        <w:rPr>
          <w:rFonts w:ascii="宋体" w:hAnsi="宋体" w:hint="eastAsia"/>
          <w:sz w:val="24"/>
        </w:rPr>
        <w:t>“设备缺陷”是指供方因设计、制造错误或疏忽所引起的本合同设备（包括部件、原材料、铸锻件、原器件等）达不到本合同规定的性能、质量标准要求的情形。</w:t>
      </w:r>
    </w:p>
    <w:p w:rsidR="00383427" w:rsidRDefault="00383427" w:rsidP="00383427">
      <w:pPr>
        <w:numPr>
          <w:ilvl w:val="0"/>
          <w:numId w:val="2"/>
        </w:numPr>
        <w:spacing w:line="360" w:lineRule="auto"/>
        <w:rPr>
          <w:rFonts w:ascii="宋体" w:hAnsi="宋体"/>
          <w:sz w:val="24"/>
        </w:rPr>
      </w:pPr>
      <w:r>
        <w:rPr>
          <w:rFonts w:ascii="宋体" w:hAnsi="宋体" w:hint="eastAsia"/>
          <w:sz w:val="24"/>
        </w:rPr>
        <w:t>“运杂费”是指合同货物从供方始发站（车上）</w:t>
      </w:r>
      <w:r>
        <w:rPr>
          <w:rFonts w:ascii="宋体" w:hAnsi="宋体"/>
          <w:sz w:val="24"/>
        </w:rPr>
        <w:t>/</w:t>
      </w:r>
      <w:r>
        <w:rPr>
          <w:rFonts w:ascii="宋体" w:hAnsi="宋体" w:hint="eastAsia"/>
          <w:sz w:val="24"/>
        </w:rPr>
        <w:t>码头（船上）到需方指定地点所发生的公路、水路、铁路、航空运费，保险费及运输过程中发生的各种费用。</w:t>
      </w:r>
    </w:p>
    <w:p w:rsidR="00383427" w:rsidRDefault="00383427" w:rsidP="00383427">
      <w:pPr>
        <w:numPr>
          <w:ilvl w:val="0"/>
          <w:numId w:val="2"/>
        </w:numPr>
        <w:spacing w:line="360" w:lineRule="auto"/>
        <w:rPr>
          <w:rFonts w:ascii="宋体" w:hAnsi="宋体"/>
          <w:sz w:val="24"/>
        </w:rPr>
      </w:pPr>
      <w:r>
        <w:rPr>
          <w:rFonts w:ascii="宋体" w:hAnsi="宋体" w:hint="eastAsia"/>
          <w:sz w:val="24"/>
        </w:rPr>
        <w:t>“合同条款”是指本合同条款。</w:t>
      </w:r>
    </w:p>
    <w:p w:rsidR="00383427" w:rsidRDefault="00383427" w:rsidP="00383427">
      <w:pPr>
        <w:numPr>
          <w:ilvl w:val="0"/>
          <w:numId w:val="2"/>
        </w:numPr>
        <w:spacing w:line="360" w:lineRule="auto"/>
        <w:rPr>
          <w:rFonts w:ascii="宋体" w:hAnsi="宋体"/>
          <w:sz w:val="24"/>
        </w:rPr>
      </w:pPr>
      <w:r>
        <w:rPr>
          <w:rFonts w:ascii="宋体" w:hAnsi="宋体" w:hint="eastAsia"/>
          <w:sz w:val="24"/>
        </w:rPr>
        <w:t>“项目现场”是指本合同项下货物的安装、运行的现场，其名称在合同条款资料表中指明。</w:t>
      </w:r>
    </w:p>
    <w:p w:rsidR="00383427" w:rsidRDefault="00383427" w:rsidP="00383427">
      <w:pPr>
        <w:numPr>
          <w:ilvl w:val="0"/>
          <w:numId w:val="2"/>
        </w:numPr>
        <w:spacing w:line="360" w:lineRule="auto"/>
        <w:rPr>
          <w:rFonts w:ascii="宋体" w:hAnsi="宋体"/>
          <w:sz w:val="24"/>
        </w:rPr>
      </w:pPr>
      <w:r>
        <w:rPr>
          <w:rFonts w:ascii="宋体" w:hAnsi="宋体" w:hint="eastAsia"/>
          <w:sz w:val="24"/>
        </w:rPr>
        <w:t>“日、月、年”是指公历的日、月、年；“天”是指</w:t>
      </w:r>
      <w:r>
        <w:rPr>
          <w:rFonts w:ascii="宋体" w:hAnsi="宋体"/>
          <w:sz w:val="24"/>
        </w:rPr>
        <w:t>24</w:t>
      </w:r>
      <w:r>
        <w:rPr>
          <w:rFonts w:ascii="宋体" w:hAnsi="宋体" w:hint="eastAsia"/>
          <w:sz w:val="24"/>
        </w:rPr>
        <w:t>小时；“周”是指</w:t>
      </w:r>
      <w:r>
        <w:rPr>
          <w:rFonts w:ascii="宋体" w:hAnsi="宋体"/>
          <w:sz w:val="24"/>
        </w:rPr>
        <w:t>7</w:t>
      </w:r>
      <w:r>
        <w:rPr>
          <w:rFonts w:ascii="宋体" w:hAnsi="宋体" w:hint="eastAsia"/>
          <w:sz w:val="24"/>
        </w:rPr>
        <w:t>天。</w:t>
      </w:r>
    </w:p>
    <w:p w:rsidR="00383427" w:rsidRDefault="00383427" w:rsidP="00383427">
      <w:pPr>
        <w:pStyle w:val="2"/>
        <w:jc w:val="left"/>
        <w:rPr>
          <w:rFonts w:ascii="宋体" w:eastAsia="宋体" w:hAnsi="宋体"/>
          <w:sz w:val="24"/>
        </w:rPr>
      </w:pPr>
      <w:bookmarkStart w:id="50" w:name="_Toc22568798"/>
      <w:bookmarkStart w:id="51" w:name="_Toc22570505"/>
      <w:bookmarkStart w:id="52" w:name="_Toc22723965"/>
      <w:bookmarkStart w:id="53" w:name="_Toc22804084"/>
      <w:bookmarkStart w:id="54" w:name="_Toc22953406"/>
      <w:bookmarkStart w:id="55" w:name="_Toc22962887"/>
      <w:bookmarkStart w:id="56" w:name="_Toc24802237"/>
      <w:bookmarkStart w:id="57" w:name="_Toc221423994"/>
      <w:bookmarkStart w:id="58" w:name="_Toc271792968"/>
      <w:bookmarkStart w:id="59" w:name="_Toc25314"/>
      <w:bookmarkStart w:id="60" w:name="_Toc6282"/>
      <w:bookmarkStart w:id="61" w:name="_Toc413335820"/>
      <w:r>
        <w:rPr>
          <w:rFonts w:ascii="宋体" w:eastAsia="宋体" w:hAnsi="宋体" w:hint="eastAsia"/>
          <w:sz w:val="24"/>
        </w:rPr>
        <w:lastRenderedPageBreak/>
        <w:t>原产地</w:t>
      </w:r>
      <w:bookmarkEnd w:id="50"/>
      <w:bookmarkEnd w:id="51"/>
      <w:bookmarkEnd w:id="52"/>
      <w:bookmarkEnd w:id="53"/>
      <w:bookmarkEnd w:id="54"/>
      <w:bookmarkEnd w:id="55"/>
      <w:bookmarkEnd w:id="56"/>
      <w:bookmarkEnd w:id="57"/>
      <w:bookmarkEnd w:id="58"/>
      <w:bookmarkEnd w:id="59"/>
      <w:bookmarkEnd w:id="60"/>
      <w:bookmarkEnd w:id="61"/>
    </w:p>
    <w:p w:rsidR="00383427" w:rsidRDefault="00383427" w:rsidP="00383427">
      <w:pPr>
        <w:pStyle w:val="a6"/>
        <w:numPr>
          <w:ilvl w:val="1"/>
          <w:numId w:val="3"/>
        </w:numPr>
        <w:spacing w:line="360" w:lineRule="auto"/>
        <w:rPr>
          <w:rFonts w:hAnsi="宋体"/>
          <w:sz w:val="24"/>
        </w:rPr>
      </w:pPr>
      <w:r>
        <w:rPr>
          <w:rFonts w:hAnsi="宋体" w:hint="eastAsia"/>
          <w:sz w:val="24"/>
        </w:rPr>
        <w:t>本合同项下所提供的货物及服务均应来自于中华人民共和国或是与中华人民共和国有正常贸易往来的国家和地区(以下简称“合格来源国”)。</w:t>
      </w:r>
    </w:p>
    <w:p w:rsidR="00383427" w:rsidRDefault="00383427" w:rsidP="00383427">
      <w:pPr>
        <w:pStyle w:val="a6"/>
        <w:numPr>
          <w:ilvl w:val="1"/>
          <w:numId w:val="3"/>
        </w:numPr>
        <w:spacing w:line="360" w:lineRule="auto"/>
        <w:rPr>
          <w:rFonts w:hAnsi="宋体"/>
          <w:sz w:val="24"/>
        </w:rPr>
      </w:pPr>
      <w:r>
        <w:rPr>
          <w:rFonts w:hAnsi="宋体" w:hint="eastAsia"/>
          <w:sz w:val="24"/>
        </w:rPr>
        <w:t>本款所述的“原产地”是指货物开采、生长或生产或提供有关服务的来源地。所述的“货物”是指通过制造、加工或用重要的和主要元部件装配而成的，其基本特性、功能或效用应是商业上公认的与元部件有着实质性区别的产品。</w:t>
      </w:r>
    </w:p>
    <w:p w:rsidR="00383427" w:rsidRDefault="00383427" w:rsidP="00383427">
      <w:pPr>
        <w:pStyle w:val="a6"/>
        <w:numPr>
          <w:ilvl w:val="1"/>
          <w:numId w:val="3"/>
        </w:numPr>
        <w:spacing w:line="360" w:lineRule="auto"/>
        <w:rPr>
          <w:rFonts w:hAnsi="宋体"/>
          <w:sz w:val="24"/>
        </w:rPr>
      </w:pPr>
      <w:r>
        <w:rPr>
          <w:rFonts w:hAnsi="宋体" w:hint="eastAsia"/>
          <w:sz w:val="24"/>
        </w:rPr>
        <w:t>货物和服务的原产地有别于供方的法定注册地或国籍。</w:t>
      </w:r>
    </w:p>
    <w:p w:rsidR="00383427" w:rsidRDefault="00383427" w:rsidP="00383427">
      <w:pPr>
        <w:pStyle w:val="2"/>
        <w:jc w:val="left"/>
        <w:rPr>
          <w:rFonts w:ascii="宋体" w:eastAsia="宋体" w:hAnsi="宋体"/>
          <w:sz w:val="24"/>
        </w:rPr>
      </w:pPr>
      <w:bookmarkStart w:id="62" w:name="_Toc22568799"/>
      <w:bookmarkStart w:id="63" w:name="_Toc22570506"/>
      <w:bookmarkStart w:id="64" w:name="_Toc22723966"/>
      <w:bookmarkStart w:id="65" w:name="_Toc22804085"/>
      <w:bookmarkStart w:id="66" w:name="_Toc22953407"/>
      <w:bookmarkStart w:id="67" w:name="_Toc22962888"/>
      <w:bookmarkStart w:id="68" w:name="_Toc24802238"/>
      <w:bookmarkStart w:id="69" w:name="_Toc221423995"/>
      <w:bookmarkStart w:id="70" w:name="_Toc271792969"/>
      <w:bookmarkStart w:id="71" w:name="_Toc5284"/>
      <w:bookmarkStart w:id="72" w:name="_Toc23116"/>
      <w:bookmarkStart w:id="73" w:name="_Toc413335821"/>
      <w:r>
        <w:rPr>
          <w:rFonts w:ascii="宋体" w:eastAsia="宋体" w:hAnsi="宋体" w:hint="eastAsia"/>
          <w:sz w:val="24"/>
        </w:rPr>
        <w:t>标准</w:t>
      </w:r>
      <w:bookmarkEnd w:id="62"/>
      <w:bookmarkEnd w:id="63"/>
      <w:bookmarkEnd w:id="64"/>
      <w:bookmarkEnd w:id="65"/>
      <w:bookmarkEnd w:id="66"/>
      <w:bookmarkEnd w:id="67"/>
      <w:bookmarkEnd w:id="68"/>
      <w:bookmarkEnd w:id="69"/>
      <w:bookmarkEnd w:id="70"/>
      <w:bookmarkEnd w:id="71"/>
      <w:bookmarkEnd w:id="72"/>
      <w:bookmarkEnd w:id="73"/>
    </w:p>
    <w:p w:rsidR="00383427" w:rsidRDefault="00383427" w:rsidP="00383427">
      <w:pPr>
        <w:pStyle w:val="a6"/>
        <w:numPr>
          <w:ilvl w:val="1"/>
          <w:numId w:val="4"/>
        </w:numPr>
        <w:spacing w:line="360" w:lineRule="auto"/>
        <w:rPr>
          <w:rFonts w:hAnsi="宋体"/>
          <w:sz w:val="24"/>
        </w:rPr>
      </w:pPr>
      <w:r>
        <w:rPr>
          <w:rFonts w:hAnsi="宋体" w:hint="eastAsia"/>
          <w:sz w:val="24"/>
        </w:rPr>
        <w:t>本合同项下交付的货物应符合技术规格所述的标准。如果没有提及适用标准，则应符合货物来源国适用的官方标准。这些标准必须是有关机构发布的最新版本的标准。</w:t>
      </w:r>
    </w:p>
    <w:p w:rsidR="00383427" w:rsidRDefault="00383427" w:rsidP="00383427">
      <w:pPr>
        <w:pStyle w:val="a6"/>
        <w:numPr>
          <w:ilvl w:val="1"/>
          <w:numId w:val="4"/>
        </w:numPr>
        <w:spacing w:line="360" w:lineRule="auto"/>
        <w:rPr>
          <w:rFonts w:hAnsi="宋体"/>
          <w:sz w:val="24"/>
        </w:rPr>
      </w:pPr>
      <w:r>
        <w:rPr>
          <w:rFonts w:hAnsi="宋体" w:hint="eastAsia"/>
          <w:sz w:val="24"/>
        </w:rPr>
        <w:t>除非技术规格中另有规定，计量单位均采用中华人民共和国法定计量单位。</w:t>
      </w:r>
    </w:p>
    <w:p w:rsidR="00383427" w:rsidRDefault="00383427" w:rsidP="00383427">
      <w:pPr>
        <w:pStyle w:val="2"/>
        <w:jc w:val="left"/>
        <w:rPr>
          <w:rFonts w:ascii="宋体" w:eastAsia="宋体" w:hAnsi="宋体"/>
          <w:sz w:val="24"/>
        </w:rPr>
      </w:pPr>
      <w:bookmarkStart w:id="74" w:name="_Toc22568800"/>
      <w:bookmarkStart w:id="75" w:name="_Toc22570507"/>
      <w:bookmarkStart w:id="76" w:name="_Toc22723967"/>
      <w:bookmarkStart w:id="77" w:name="_Toc22804086"/>
      <w:bookmarkStart w:id="78" w:name="_Toc22953408"/>
      <w:bookmarkStart w:id="79" w:name="_Toc22962889"/>
      <w:bookmarkStart w:id="80" w:name="_Toc24802239"/>
      <w:bookmarkStart w:id="81" w:name="_Toc221423996"/>
      <w:bookmarkStart w:id="82" w:name="_Toc271792970"/>
      <w:bookmarkStart w:id="83" w:name="_Toc26745"/>
      <w:bookmarkStart w:id="84" w:name="_Toc14104"/>
      <w:bookmarkStart w:id="85" w:name="_Toc413335822"/>
      <w:r>
        <w:rPr>
          <w:rFonts w:ascii="宋体" w:eastAsia="宋体" w:hAnsi="宋体" w:hint="eastAsia"/>
          <w:sz w:val="24"/>
        </w:rPr>
        <w:t>使用合同文件和资料</w:t>
      </w:r>
      <w:bookmarkEnd w:id="74"/>
      <w:bookmarkEnd w:id="75"/>
      <w:bookmarkEnd w:id="76"/>
      <w:bookmarkEnd w:id="77"/>
      <w:bookmarkEnd w:id="78"/>
      <w:bookmarkEnd w:id="79"/>
      <w:bookmarkEnd w:id="80"/>
      <w:bookmarkEnd w:id="81"/>
      <w:bookmarkEnd w:id="82"/>
      <w:bookmarkEnd w:id="83"/>
      <w:bookmarkEnd w:id="84"/>
      <w:bookmarkEnd w:id="85"/>
    </w:p>
    <w:p w:rsidR="00383427" w:rsidRDefault="00383427" w:rsidP="00383427">
      <w:pPr>
        <w:pStyle w:val="a6"/>
        <w:numPr>
          <w:ilvl w:val="1"/>
          <w:numId w:val="5"/>
        </w:numPr>
        <w:spacing w:line="360" w:lineRule="auto"/>
        <w:rPr>
          <w:rFonts w:hAnsi="宋体"/>
          <w:sz w:val="24"/>
        </w:rPr>
      </w:pPr>
      <w:r>
        <w:rPr>
          <w:rFonts w:hAnsi="宋体" w:hint="eastAsia"/>
          <w:sz w:val="24"/>
        </w:rPr>
        <w:t>没有需方事先书面同意，供方不得将由需方或代表需方提供的有关合同或任何合同条文、规格、计划、图纸、模型、样品或资料提供给与履行本合同无关的任何其他人。即使向与履行本合同有关的人员提供，也应注意保密并限于履行合同必须的范围。</w:t>
      </w:r>
    </w:p>
    <w:p w:rsidR="00383427" w:rsidRDefault="00383427" w:rsidP="00383427">
      <w:pPr>
        <w:pStyle w:val="a6"/>
        <w:numPr>
          <w:ilvl w:val="1"/>
          <w:numId w:val="5"/>
        </w:numPr>
        <w:spacing w:line="360" w:lineRule="auto"/>
        <w:rPr>
          <w:rFonts w:hAnsi="宋体"/>
          <w:sz w:val="24"/>
        </w:rPr>
      </w:pPr>
      <w:r>
        <w:rPr>
          <w:rFonts w:hAnsi="宋体" w:hint="eastAsia"/>
          <w:sz w:val="24"/>
        </w:rPr>
        <w:t>没有需方事先书面同意，除了履行本合同之外，供方不应使用合同条款第5.1条所列举的任何文件和资料。</w:t>
      </w:r>
    </w:p>
    <w:p w:rsidR="00383427" w:rsidRDefault="00383427" w:rsidP="00383427">
      <w:pPr>
        <w:pStyle w:val="a6"/>
        <w:numPr>
          <w:ilvl w:val="1"/>
          <w:numId w:val="5"/>
        </w:numPr>
        <w:spacing w:line="360" w:lineRule="auto"/>
        <w:rPr>
          <w:rFonts w:hAnsi="宋体"/>
          <w:sz w:val="24"/>
        </w:rPr>
      </w:pPr>
      <w:r>
        <w:rPr>
          <w:rFonts w:hAnsi="宋体" w:hint="eastAsia"/>
          <w:sz w:val="24"/>
        </w:rPr>
        <w:t>除了合同本身以外，合同条款第5.1条所列举的任何文件是需方的财产。如果需方有要求，供方在完成合同后应将这些文件及全部复制件还给需方。</w:t>
      </w:r>
    </w:p>
    <w:p w:rsidR="00383427" w:rsidRDefault="00383427" w:rsidP="00383427">
      <w:pPr>
        <w:pStyle w:val="2"/>
        <w:jc w:val="left"/>
        <w:rPr>
          <w:rFonts w:ascii="宋体" w:eastAsia="宋体" w:hAnsi="宋体"/>
          <w:sz w:val="24"/>
        </w:rPr>
      </w:pPr>
      <w:bookmarkStart w:id="86" w:name="_Toc22568801"/>
      <w:bookmarkStart w:id="87" w:name="_Toc22570508"/>
      <w:bookmarkStart w:id="88" w:name="_Toc22723968"/>
      <w:bookmarkStart w:id="89" w:name="_Toc22804087"/>
      <w:bookmarkStart w:id="90" w:name="_Toc22953409"/>
      <w:bookmarkStart w:id="91" w:name="_Toc22962890"/>
      <w:bookmarkStart w:id="92" w:name="_Toc24802240"/>
      <w:bookmarkStart w:id="93" w:name="_Toc221423997"/>
      <w:bookmarkStart w:id="94" w:name="_Toc271792971"/>
      <w:bookmarkStart w:id="95" w:name="_Toc7901"/>
      <w:bookmarkStart w:id="96" w:name="_Toc6640"/>
      <w:bookmarkStart w:id="97" w:name="_Toc413335823"/>
      <w:r>
        <w:rPr>
          <w:rFonts w:ascii="宋体" w:eastAsia="宋体" w:hAnsi="宋体" w:hint="eastAsia"/>
          <w:sz w:val="24"/>
        </w:rPr>
        <w:t>专利权</w:t>
      </w:r>
      <w:bookmarkEnd w:id="86"/>
      <w:bookmarkEnd w:id="87"/>
      <w:bookmarkEnd w:id="88"/>
      <w:bookmarkEnd w:id="89"/>
      <w:bookmarkEnd w:id="90"/>
      <w:bookmarkEnd w:id="91"/>
      <w:bookmarkEnd w:id="92"/>
      <w:bookmarkEnd w:id="93"/>
      <w:bookmarkEnd w:id="94"/>
      <w:bookmarkEnd w:id="95"/>
      <w:bookmarkEnd w:id="96"/>
      <w:bookmarkEnd w:id="97"/>
    </w:p>
    <w:p w:rsidR="00383427" w:rsidRDefault="00383427" w:rsidP="00383427">
      <w:pPr>
        <w:pStyle w:val="a7"/>
        <w:numPr>
          <w:ilvl w:val="0"/>
          <w:numId w:val="5"/>
        </w:numPr>
        <w:spacing w:line="360" w:lineRule="auto"/>
        <w:ind w:firstLineChars="0"/>
        <w:rPr>
          <w:rFonts w:ascii="宋体" w:hAnsi="宋体"/>
          <w:vanish/>
          <w:sz w:val="24"/>
        </w:rPr>
      </w:pPr>
    </w:p>
    <w:p w:rsidR="00383427" w:rsidRDefault="00383427" w:rsidP="00383427">
      <w:pPr>
        <w:pStyle w:val="a6"/>
        <w:numPr>
          <w:ilvl w:val="1"/>
          <w:numId w:val="5"/>
        </w:numPr>
        <w:spacing w:line="360" w:lineRule="auto"/>
        <w:rPr>
          <w:rFonts w:hAnsi="宋体"/>
          <w:sz w:val="24"/>
        </w:rPr>
      </w:pPr>
      <w:r>
        <w:rPr>
          <w:rFonts w:hAnsi="宋体" w:hint="eastAsia"/>
          <w:sz w:val="24"/>
        </w:rPr>
        <w:t>供方应保证，需方在使用该货物或货物的任何一部分时，免受第三方提出的侵犯其专利权、商标权、著作权或其它知识产权的起诉。</w:t>
      </w:r>
    </w:p>
    <w:p w:rsidR="00383427" w:rsidRDefault="00383427" w:rsidP="00383427">
      <w:pPr>
        <w:pStyle w:val="2"/>
        <w:jc w:val="left"/>
        <w:rPr>
          <w:rFonts w:ascii="宋体" w:eastAsia="宋体" w:hAnsi="宋体"/>
          <w:sz w:val="24"/>
        </w:rPr>
      </w:pPr>
      <w:bookmarkStart w:id="98" w:name="_Toc22568802"/>
      <w:bookmarkStart w:id="99" w:name="_Toc22570509"/>
      <w:bookmarkStart w:id="100" w:name="_Toc22723969"/>
      <w:bookmarkStart w:id="101" w:name="_Toc22804088"/>
      <w:bookmarkStart w:id="102" w:name="_Toc22953410"/>
      <w:bookmarkStart w:id="103" w:name="_Toc22962891"/>
      <w:bookmarkStart w:id="104" w:name="_Toc24802241"/>
      <w:bookmarkStart w:id="105" w:name="_Toc221423998"/>
      <w:bookmarkStart w:id="106" w:name="_Toc271792972"/>
      <w:bookmarkStart w:id="107" w:name="_Toc24182"/>
      <w:bookmarkStart w:id="108" w:name="_Toc10080"/>
      <w:bookmarkStart w:id="109" w:name="_Toc413335824"/>
      <w:r>
        <w:rPr>
          <w:rFonts w:ascii="宋体" w:eastAsia="宋体" w:hAnsi="宋体" w:hint="eastAsia"/>
          <w:sz w:val="24"/>
        </w:rPr>
        <w:lastRenderedPageBreak/>
        <w:t>履约保证金</w:t>
      </w:r>
      <w:bookmarkEnd w:id="98"/>
      <w:bookmarkEnd w:id="99"/>
      <w:bookmarkEnd w:id="100"/>
      <w:bookmarkEnd w:id="101"/>
      <w:bookmarkEnd w:id="102"/>
      <w:bookmarkEnd w:id="103"/>
      <w:bookmarkEnd w:id="104"/>
      <w:bookmarkEnd w:id="105"/>
      <w:bookmarkEnd w:id="106"/>
      <w:bookmarkEnd w:id="107"/>
      <w:bookmarkEnd w:id="108"/>
      <w:bookmarkEnd w:id="109"/>
    </w:p>
    <w:p w:rsidR="00383427" w:rsidRDefault="00383427" w:rsidP="00383427">
      <w:pPr>
        <w:pStyle w:val="a6"/>
        <w:numPr>
          <w:ilvl w:val="1"/>
          <w:numId w:val="6"/>
        </w:numPr>
        <w:spacing w:line="360" w:lineRule="auto"/>
        <w:rPr>
          <w:rFonts w:hAnsi="宋体"/>
          <w:sz w:val="24"/>
        </w:rPr>
      </w:pPr>
      <w:r>
        <w:rPr>
          <w:rFonts w:hAnsi="宋体" w:hint="eastAsia"/>
          <w:sz w:val="24"/>
        </w:rPr>
        <w:t>供方应在收到中标通知书后二十(20)天内，向付款人提交“合同条款资料表”中所规定金额的履约保证金。</w:t>
      </w:r>
    </w:p>
    <w:p w:rsidR="00383427" w:rsidRDefault="00383427" w:rsidP="00383427">
      <w:pPr>
        <w:pStyle w:val="a6"/>
        <w:numPr>
          <w:ilvl w:val="1"/>
          <w:numId w:val="6"/>
        </w:numPr>
        <w:spacing w:line="360" w:lineRule="auto"/>
        <w:rPr>
          <w:rFonts w:hAnsi="宋体"/>
          <w:sz w:val="24"/>
        </w:rPr>
      </w:pPr>
      <w:r>
        <w:rPr>
          <w:rFonts w:hAnsi="宋体" w:hint="eastAsia"/>
          <w:sz w:val="24"/>
        </w:rPr>
        <w:t>履约保证金用于补偿需方因供方不能完成其合同义务而蒙受的损失。</w:t>
      </w:r>
    </w:p>
    <w:p w:rsidR="00383427" w:rsidRDefault="00383427" w:rsidP="00383427">
      <w:pPr>
        <w:pStyle w:val="a6"/>
        <w:numPr>
          <w:ilvl w:val="1"/>
          <w:numId w:val="6"/>
        </w:numPr>
        <w:spacing w:line="360" w:lineRule="auto"/>
        <w:rPr>
          <w:rFonts w:hAnsi="宋体"/>
          <w:sz w:val="24"/>
        </w:rPr>
      </w:pPr>
      <w:r>
        <w:rPr>
          <w:rFonts w:hAnsi="宋体" w:hint="eastAsia"/>
          <w:sz w:val="24"/>
        </w:rPr>
        <w:t>履约保证金应采用本合同货币，或付款人可以接受的其它货币并采用下述方式之一提交：</w:t>
      </w:r>
    </w:p>
    <w:p w:rsidR="00383427" w:rsidRDefault="00383427" w:rsidP="00383427">
      <w:pPr>
        <w:pStyle w:val="a6"/>
        <w:numPr>
          <w:ilvl w:val="1"/>
          <w:numId w:val="7"/>
        </w:numPr>
        <w:spacing w:line="360" w:lineRule="auto"/>
        <w:rPr>
          <w:rFonts w:hAnsi="宋体"/>
          <w:sz w:val="24"/>
        </w:rPr>
      </w:pPr>
      <w:r>
        <w:rPr>
          <w:rFonts w:hAnsi="宋体" w:hint="eastAsia"/>
          <w:sz w:val="24"/>
        </w:rPr>
        <w:t>银行保函或不可撤销的信用证</w:t>
      </w:r>
    </w:p>
    <w:p w:rsidR="00383427" w:rsidRDefault="00383427" w:rsidP="00383427">
      <w:pPr>
        <w:pStyle w:val="a6"/>
        <w:spacing w:line="360" w:lineRule="auto"/>
        <w:ind w:left="1058"/>
        <w:rPr>
          <w:rFonts w:hAnsi="宋体"/>
          <w:sz w:val="24"/>
        </w:rPr>
      </w:pPr>
      <w:r>
        <w:rPr>
          <w:rFonts w:hAnsi="宋体" w:hint="eastAsia"/>
          <w:sz w:val="24"/>
        </w:rPr>
        <w:t>由需方可接受的在中华人民共和国注册和营业的银行，或外国银行通过在中华人民共和国注册和营业的银行提交。其格式采用招标文件提供的格式或其他需方可接受的格式；或</w:t>
      </w:r>
    </w:p>
    <w:p w:rsidR="00383427" w:rsidRDefault="00383427" w:rsidP="00383427">
      <w:pPr>
        <w:pStyle w:val="a6"/>
        <w:numPr>
          <w:ilvl w:val="1"/>
          <w:numId w:val="7"/>
        </w:numPr>
        <w:spacing w:line="360" w:lineRule="auto"/>
        <w:rPr>
          <w:rFonts w:hAnsi="宋体"/>
          <w:sz w:val="24"/>
        </w:rPr>
      </w:pPr>
      <w:r>
        <w:rPr>
          <w:rFonts w:hAnsi="宋体" w:hint="eastAsia"/>
          <w:sz w:val="24"/>
        </w:rPr>
        <w:t>银行本票、保兑支票、汇票或金融机构、担保机构出具的保函等非现金形式；或</w:t>
      </w:r>
    </w:p>
    <w:p w:rsidR="00383427" w:rsidRDefault="00383427" w:rsidP="00383427">
      <w:pPr>
        <w:pStyle w:val="a6"/>
        <w:numPr>
          <w:ilvl w:val="1"/>
          <w:numId w:val="7"/>
        </w:numPr>
        <w:spacing w:line="360" w:lineRule="auto"/>
        <w:rPr>
          <w:rFonts w:hAnsi="宋体"/>
          <w:sz w:val="24"/>
        </w:rPr>
      </w:pPr>
      <w:r>
        <w:rPr>
          <w:rFonts w:hAnsi="宋体" w:hint="eastAsia"/>
          <w:sz w:val="24"/>
        </w:rPr>
        <w:t>由投标保证金转换为履约保证金。</w:t>
      </w:r>
    </w:p>
    <w:p w:rsidR="00383427" w:rsidRDefault="00383427" w:rsidP="00383427">
      <w:pPr>
        <w:pStyle w:val="a6"/>
        <w:numPr>
          <w:ilvl w:val="1"/>
          <w:numId w:val="6"/>
        </w:numPr>
        <w:spacing w:line="360" w:lineRule="auto"/>
        <w:rPr>
          <w:rFonts w:hAnsi="宋体"/>
          <w:sz w:val="24"/>
        </w:rPr>
      </w:pPr>
      <w:r>
        <w:rPr>
          <w:rFonts w:hAnsi="宋体" w:hint="eastAsia"/>
          <w:sz w:val="24"/>
        </w:rPr>
        <w:t>在供方完成其合同义务包括任何保证义务后三十(30)天内，付款人将把履约保证金退还供方。</w:t>
      </w:r>
    </w:p>
    <w:p w:rsidR="00383427" w:rsidRDefault="00383427" w:rsidP="00383427">
      <w:pPr>
        <w:pStyle w:val="a0"/>
        <w:spacing w:line="360" w:lineRule="auto"/>
        <w:rPr>
          <w:rFonts w:ascii="宋体" w:hAnsi="宋体"/>
          <w:sz w:val="24"/>
        </w:rPr>
      </w:pPr>
    </w:p>
    <w:p w:rsidR="00383427" w:rsidRDefault="00383427" w:rsidP="00383427">
      <w:pPr>
        <w:pStyle w:val="2"/>
        <w:jc w:val="left"/>
        <w:rPr>
          <w:rFonts w:ascii="宋体" w:eastAsia="宋体" w:hAnsi="宋体"/>
          <w:sz w:val="24"/>
        </w:rPr>
      </w:pPr>
      <w:bookmarkStart w:id="110" w:name="_Toc22568803"/>
      <w:bookmarkStart w:id="111" w:name="_Toc22570510"/>
      <w:bookmarkStart w:id="112" w:name="_Toc22723970"/>
      <w:bookmarkStart w:id="113" w:name="_Toc22804089"/>
      <w:bookmarkStart w:id="114" w:name="_Toc22953411"/>
      <w:bookmarkStart w:id="115" w:name="_Toc22962892"/>
      <w:bookmarkStart w:id="116" w:name="_Toc24802242"/>
      <w:bookmarkStart w:id="117" w:name="_Toc221423999"/>
      <w:bookmarkStart w:id="118" w:name="_Toc271792973"/>
      <w:bookmarkStart w:id="119" w:name="_Toc19977"/>
      <w:bookmarkStart w:id="120" w:name="_Toc14356"/>
      <w:bookmarkStart w:id="121" w:name="_Toc413335825"/>
      <w:r>
        <w:rPr>
          <w:rFonts w:ascii="宋体" w:eastAsia="宋体" w:hAnsi="宋体" w:hint="eastAsia"/>
          <w:sz w:val="24"/>
        </w:rPr>
        <w:t>检验和测试</w:t>
      </w:r>
      <w:bookmarkEnd w:id="110"/>
      <w:bookmarkEnd w:id="111"/>
      <w:bookmarkEnd w:id="112"/>
      <w:bookmarkEnd w:id="113"/>
      <w:bookmarkEnd w:id="114"/>
      <w:bookmarkEnd w:id="115"/>
      <w:bookmarkEnd w:id="116"/>
      <w:bookmarkEnd w:id="117"/>
      <w:bookmarkEnd w:id="118"/>
      <w:bookmarkEnd w:id="119"/>
      <w:bookmarkEnd w:id="120"/>
      <w:bookmarkEnd w:id="121"/>
    </w:p>
    <w:p w:rsidR="00383427" w:rsidRDefault="00383427" w:rsidP="00383427">
      <w:pPr>
        <w:pStyle w:val="a6"/>
        <w:numPr>
          <w:ilvl w:val="1"/>
          <w:numId w:val="8"/>
        </w:numPr>
        <w:spacing w:line="360" w:lineRule="auto"/>
        <w:rPr>
          <w:rFonts w:hAnsi="宋体"/>
          <w:sz w:val="24"/>
        </w:rPr>
      </w:pPr>
      <w:r>
        <w:rPr>
          <w:rFonts w:hAnsi="宋体" w:hint="eastAsia"/>
          <w:sz w:val="24"/>
        </w:rPr>
        <w:t>需方或其代表应有权检验和／或测试货物，以确认货物是否符合合同规格的要求。“合同条款资料表”中和货物技术规格将说明需方要求进行的检验和测试，以及在何处进行这些检验和测试。需方将及时以书面形式把进行检验和／或需方测试代表的身份通知供方。</w:t>
      </w:r>
    </w:p>
    <w:p w:rsidR="00383427" w:rsidRDefault="00383427" w:rsidP="00383427">
      <w:pPr>
        <w:pStyle w:val="a6"/>
        <w:numPr>
          <w:ilvl w:val="1"/>
          <w:numId w:val="8"/>
        </w:numPr>
        <w:spacing w:line="360" w:lineRule="auto"/>
        <w:rPr>
          <w:rFonts w:hAnsi="宋体"/>
          <w:sz w:val="24"/>
        </w:rPr>
      </w:pPr>
      <w:r>
        <w:rPr>
          <w:rFonts w:hAnsi="宋体" w:hint="eastAsia"/>
          <w:sz w:val="24"/>
        </w:rPr>
        <w:t>检验和测试可以在供方或其分包人的驻地、交货地点和／或货物的最终目的地进行。如果在供方或其分包人的驻地进行，检测人员应能得到全部合理的设施和协助。</w:t>
      </w:r>
    </w:p>
    <w:p w:rsidR="00383427" w:rsidRDefault="00383427" w:rsidP="00383427">
      <w:pPr>
        <w:pStyle w:val="a6"/>
        <w:numPr>
          <w:ilvl w:val="1"/>
          <w:numId w:val="8"/>
        </w:numPr>
        <w:spacing w:line="360" w:lineRule="auto"/>
        <w:rPr>
          <w:rFonts w:hAnsi="宋体"/>
          <w:sz w:val="24"/>
        </w:rPr>
      </w:pPr>
      <w:r>
        <w:rPr>
          <w:rFonts w:hAnsi="宋体" w:hint="eastAsia"/>
          <w:sz w:val="24"/>
        </w:rPr>
        <w:t>如果任何被检验或测试的货物不能满足规格的要求，需方可以拒绝接受该货物，供方应更换被拒绝的货物，或者在需方认同下免费进行必要的修改以满足规格的要求。</w:t>
      </w:r>
    </w:p>
    <w:p w:rsidR="00383427" w:rsidRDefault="00383427" w:rsidP="00383427">
      <w:pPr>
        <w:pStyle w:val="a6"/>
        <w:numPr>
          <w:ilvl w:val="1"/>
          <w:numId w:val="8"/>
        </w:numPr>
        <w:spacing w:line="360" w:lineRule="auto"/>
        <w:rPr>
          <w:rFonts w:hAnsi="宋体"/>
          <w:sz w:val="24"/>
        </w:rPr>
      </w:pPr>
      <w:r>
        <w:rPr>
          <w:rFonts w:hAnsi="宋体" w:hint="eastAsia"/>
          <w:sz w:val="24"/>
        </w:rPr>
        <w:t>需方在货物到达目的港和／或现场后对货物进行检验、测试及必要时拒绝</w:t>
      </w:r>
      <w:r>
        <w:rPr>
          <w:rFonts w:hAnsi="宋体" w:hint="eastAsia"/>
          <w:sz w:val="24"/>
        </w:rPr>
        <w:lastRenderedPageBreak/>
        <w:t>接受货物的权利将不会因为货物在从来源地（国）启运前通过了需方或其代表的检验、测试和认可而受到限制或放弃。</w:t>
      </w:r>
    </w:p>
    <w:p w:rsidR="00383427" w:rsidRDefault="00383427" w:rsidP="00383427">
      <w:pPr>
        <w:pStyle w:val="a6"/>
        <w:numPr>
          <w:ilvl w:val="1"/>
          <w:numId w:val="8"/>
        </w:numPr>
        <w:spacing w:line="360" w:lineRule="auto"/>
        <w:rPr>
          <w:rFonts w:hAnsi="宋体"/>
          <w:sz w:val="24"/>
        </w:rPr>
      </w:pPr>
      <w:r>
        <w:rPr>
          <w:rFonts w:hAnsi="宋体" w:hint="eastAsia"/>
          <w:sz w:val="24"/>
        </w:rPr>
        <w:t>在交货前，供方应让制造商对货物的质量、规格、性能、数量和重量等进行详细而全面的检验，并出具一份证明货物符合合同规定的检验证书，检验证书是付款时提交文件的一个组成部分，但不能作为有关质量、规格、性能、数量或重量的最终检验。制造商检验的结果和细节应附在质量检验证书后面。</w:t>
      </w:r>
    </w:p>
    <w:p w:rsidR="00383427" w:rsidRDefault="00383427" w:rsidP="00383427">
      <w:pPr>
        <w:pStyle w:val="a6"/>
        <w:numPr>
          <w:ilvl w:val="1"/>
          <w:numId w:val="8"/>
        </w:numPr>
        <w:spacing w:line="360" w:lineRule="auto"/>
        <w:rPr>
          <w:rFonts w:hAnsi="宋体"/>
          <w:sz w:val="24"/>
        </w:rPr>
      </w:pPr>
      <w:r>
        <w:rPr>
          <w:rFonts w:hAnsi="宋体" w:hint="eastAsia"/>
          <w:sz w:val="24"/>
        </w:rPr>
        <w:t>货物抵达目的港和／或现场后，由需方或政府管理机构指定检验部门（第三方）对货物的质量、规格、数量和重量进行检验，如果发现规格、数量或两者有与合同规定不一致的地方，需方有权在货物到达现场后九十(90)天内向供方提出索赔。</w:t>
      </w:r>
    </w:p>
    <w:p w:rsidR="00383427" w:rsidRDefault="00383427" w:rsidP="00383427">
      <w:pPr>
        <w:pStyle w:val="a6"/>
        <w:numPr>
          <w:ilvl w:val="1"/>
          <w:numId w:val="8"/>
        </w:numPr>
        <w:spacing w:line="360" w:lineRule="auto"/>
        <w:rPr>
          <w:rFonts w:hAnsi="宋体"/>
          <w:sz w:val="24"/>
        </w:rPr>
      </w:pPr>
      <w:r>
        <w:rPr>
          <w:rFonts w:hAnsi="宋体" w:hint="eastAsia"/>
          <w:sz w:val="24"/>
        </w:rPr>
        <w:t>如果在合同条款第l 8条规定的保证期内，发现货物的质量或规格与合同要求不符，或货物被证实有缺陷，包括潜在的缺陷或使用不合适的材料，需方有权随时向供方提出索赔。</w:t>
      </w:r>
    </w:p>
    <w:p w:rsidR="00383427" w:rsidRDefault="00383427" w:rsidP="00383427">
      <w:pPr>
        <w:pStyle w:val="a6"/>
        <w:numPr>
          <w:ilvl w:val="1"/>
          <w:numId w:val="8"/>
        </w:numPr>
        <w:spacing w:line="360" w:lineRule="auto"/>
        <w:rPr>
          <w:rFonts w:hAnsi="宋体"/>
          <w:sz w:val="24"/>
        </w:rPr>
      </w:pPr>
      <w:r>
        <w:rPr>
          <w:rFonts w:hAnsi="宋体" w:hint="eastAsia"/>
          <w:sz w:val="24"/>
        </w:rPr>
        <w:t>所有上述的检验和测试不论在何处发生，一切费用均由供方承担。对第三方参与的检验所发生的费用，从合同总额中扣除并由政府采购专户直接支付检验部门。检验和测试的相关内容和要求见“合同条款资料表”。</w:t>
      </w:r>
    </w:p>
    <w:p w:rsidR="00383427" w:rsidRDefault="00383427" w:rsidP="00383427">
      <w:pPr>
        <w:pStyle w:val="a6"/>
        <w:numPr>
          <w:ilvl w:val="1"/>
          <w:numId w:val="8"/>
        </w:numPr>
        <w:spacing w:line="360" w:lineRule="auto"/>
        <w:rPr>
          <w:rFonts w:hAnsi="宋体"/>
          <w:sz w:val="24"/>
        </w:rPr>
      </w:pPr>
      <w:r>
        <w:rPr>
          <w:rFonts w:hAnsi="宋体" w:hint="eastAsia"/>
          <w:sz w:val="24"/>
        </w:rPr>
        <w:t>合同条款第8条的规定不能免除供方在本合同项下的保证义务或其他义务。</w:t>
      </w:r>
    </w:p>
    <w:p w:rsidR="00383427" w:rsidRDefault="00383427" w:rsidP="00383427">
      <w:pPr>
        <w:pStyle w:val="2"/>
        <w:jc w:val="left"/>
        <w:rPr>
          <w:rFonts w:ascii="宋体" w:eastAsia="宋体" w:hAnsi="宋体"/>
          <w:sz w:val="24"/>
        </w:rPr>
      </w:pPr>
      <w:bookmarkStart w:id="122" w:name="_Toc22568804"/>
      <w:bookmarkStart w:id="123" w:name="_Toc22570511"/>
      <w:bookmarkStart w:id="124" w:name="_Toc22723971"/>
      <w:bookmarkStart w:id="125" w:name="_Toc22804090"/>
      <w:bookmarkStart w:id="126" w:name="_Toc22953412"/>
      <w:bookmarkStart w:id="127" w:name="_Toc22962893"/>
      <w:bookmarkStart w:id="128" w:name="_Toc24802243"/>
      <w:bookmarkStart w:id="129" w:name="_Toc221424000"/>
      <w:bookmarkStart w:id="130" w:name="_Toc271792974"/>
      <w:bookmarkStart w:id="131" w:name="_Toc12326"/>
      <w:bookmarkStart w:id="132" w:name="_Toc2594"/>
      <w:bookmarkStart w:id="133" w:name="_Toc413335826"/>
      <w:r>
        <w:rPr>
          <w:rFonts w:ascii="宋体" w:eastAsia="宋体" w:hAnsi="宋体" w:hint="eastAsia"/>
          <w:sz w:val="24"/>
        </w:rPr>
        <w:t>包装</w:t>
      </w:r>
      <w:bookmarkEnd w:id="122"/>
      <w:bookmarkEnd w:id="123"/>
      <w:bookmarkEnd w:id="124"/>
      <w:bookmarkEnd w:id="125"/>
      <w:bookmarkEnd w:id="126"/>
      <w:bookmarkEnd w:id="127"/>
      <w:bookmarkEnd w:id="128"/>
      <w:bookmarkEnd w:id="129"/>
      <w:bookmarkEnd w:id="130"/>
      <w:bookmarkEnd w:id="131"/>
      <w:bookmarkEnd w:id="132"/>
      <w:bookmarkEnd w:id="133"/>
      <w:r>
        <w:rPr>
          <w:rFonts w:ascii="宋体" w:eastAsia="宋体" w:hAnsi="宋体" w:hint="eastAsia"/>
          <w:sz w:val="24"/>
        </w:rPr>
        <w:t xml:space="preserve"> </w:t>
      </w:r>
    </w:p>
    <w:p w:rsidR="00383427" w:rsidRDefault="00383427" w:rsidP="00383427">
      <w:pPr>
        <w:pStyle w:val="a7"/>
        <w:numPr>
          <w:ilvl w:val="0"/>
          <w:numId w:val="8"/>
        </w:numPr>
        <w:spacing w:line="360" w:lineRule="auto"/>
        <w:ind w:firstLineChars="0"/>
        <w:rPr>
          <w:rFonts w:ascii="宋体" w:hAnsi="宋体"/>
          <w:vanish/>
          <w:sz w:val="24"/>
        </w:rPr>
      </w:pPr>
    </w:p>
    <w:p w:rsidR="00383427" w:rsidRDefault="00383427" w:rsidP="00383427">
      <w:pPr>
        <w:pStyle w:val="a6"/>
        <w:numPr>
          <w:ilvl w:val="1"/>
          <w:numId w:val="8"/>
        </w:numPr>
        <w:spacing w:line="360" w:lineRule="auto"/>
        <w:rPr>
          <w:rFonts w:hAnsi="宋体"/>
          <w:sz w:val="24"/>
        </w:rPr>
      </w:pPr>
      <w:r>
        <w:rPr>
          <w:rFonts w:hAnsi="宋体" w:hint="eastAsia"/>
          <w:sz w:val="24"/>
        </w:rPr>
        <w:t>供方应提供货物运至合同规定的最终目的地所需要的包装，以防止货物在转运中损坏或变质。这类包装应采取防潮、防晒、防锈、防腐蚀、防震动及防止其它损坏的必要保护措施，从而保护货物能够经受多次搬运、装卸及海运、水运和陆地的长途运输。供方应承担由于其包装或其防护措施不妥而引起货物锈蚀、损坏和丢失的任何损失的责任或费用。</w:t>
      </w:r>
    </w:p>
    <w:p w:rsidR="00383427" w:rsidRDefault="00383427" w:rsidP="00383427">
      <w:pPr>
        <w:pStyle w:val="2"/>
        <w:jc w:val="left"/>
        <w:rPr>
          <w:rFonts w:ascii="宋体" w:eastAsia="宋体" w:hAnsi="宋体"/>
          <w:sz w:val="24"/>
        </w:rPr>
      </w:pPr>
      <w:bookmarkStart w:id="134" w:name="_Toc22568805"/>
      <w:bookmarkStart w:id="135" w:name="_Toc22570512"/>
      <w:bookmarkStart w:id="136" w:name="_Toc22723972"/>
      <w:bookmarkStart w:id="137" w:name="_Toc22804091"/>
      <w:bookmarkStart w:id="138" w:name="_Toc22953413"/>
      <w:bookmarkStart w:id="139" w:name="_Toc22962894"/>
      <w:bookmarkStart w:id="140" w:name="_Toc24802244"/>
      <w:bookmarkStart w:id="141" w:name="_Toc221424001"/>
      <w:bookmarkStart w:id="142" w:name="_Toc271792975"/>
      <w:bookmarkStart w:id="143" w:name="_Toc895"/>
      <w:bookmarkStart w:id="144" w:name="_Toc14826"/>
      <w:bookmarkStart w:id="145" w:name="_Toc413335827"/>
      <w:r>
        <w:rPr>
          <w:rFonts w:ascii="宋体" w:eastAsia="宋体" w:hAnsi="宋体" w:hint="eastAsia"/>
          <w:sz w:val="24"/>
        </w:rPr>
        <w:t>装运标记</w:t>
      </w:r>
      <w:bookmarkEnd w:id="134"/>
      <w:bookmarkEnd w:id="135"/>
      <w:bookmarkEnd w:id="136"/>
      <w:bookmarkEnd w:id="137"/>
      <w:bookmarkEnd w:id="138"/>
      <w:bookmarkEnd w:id="139"/>
      <w:bookmarkEnd w:id="140"/>
      <w:bookmarkEnd w:id="141"/>
      <w:bookmarkEnd w:id="142"/>
      <w:bookmarkEnd w:id="143"/>
      <w:bookmarkEnd w:id="144"/>
      <w:bookmarkEnd w:id="145"/>
    </w:p>
    <w:p w:rsidR="00383427" w:rsidRDefault="00383427" w:rsidP="00383427">
      <w:pPr>
        <w:pStyle w:val="a6"/>
        <w:numPr>
          <w:ilvl w:val="1"/>
          <w:numId w:val="9"/>
        </w:numPr>
        <w:spacing w:line="360" w:lineRule="auto"/>
        <w:rPr>
          <w:rFonts w:hAnsi="宋体"/>
          <w:sz w:val="24"/>
        </w:rPr>
      </w:pPr>
      <w:r>
        <w:rPr>
          <w:rFonts w:hAnsi="宋体" w:hint="eastAsia"/>
          <w:sz w:val="24"/>
        </w:rPr>
        <w:t>供方应在每一包装箱相邻的四面用不可擦除的油漆和明显的约定的字样</w:t>
      </w:r>
      <w:r>
        <w:rPr>
          <w:rFonts w:hAnsi="宋体" w:hint="eastAsia"/>
          <w:sz w:val="24"/>
        </w:rPr>
        <w:lastRenderedPageBreak/>
        <w:t>做出以下标记：</w:t>
      </w:r>
    </w:p>
    <w:p w:rsidR="00383427" w:rsidRDefault="00383427" w:rsidP="00383427">
      <w:pPr>
        <w:pStyle w:val="a6"/>
        <w:numPr>
          <w:ilvl w:val="0"/>
          <w:numId w:val="10"/>
        </w:numPr>
        <w:spacing w:line="360" w:lineRule="auto"/>
        <w:rPr>
          <w:rFonts w:hAnsi="宋体"/>
          <w:sz w:val="24"/>
        </w:rPr>
      </w:pPr>
      <w:r>
        <w:rPr>
          <w:rFonts w:hAnsi="宋体" w:hint="eastAsia"/>
          <w:sz w:val="24"/>
        </w:rPr>
        <w:t>收货人</w:t>
      </w:r>
    </w:p>
    <w:p w:rsidR="00383427" w:rsidRDefault="00383427" w:rsidP="00383427">
      <w:pPr>
        <w:pStyle w:val="a6"/>
        <w:numPr>
          <w:ilvl w:val="0"/>
          <w:numId w:val="10"/>
        </w:numPr>
        <w:spacing w:line="360" w:lineRule="auto"/>
        <w:rPr>
          <w:rFonts w:hAnsi="宋体"/>
          <w:sz w:val="24"/>
        </w:rPr>
      </w:pPr>
      <w:r>
        <w:rPr>
          <w:rFonts w:hAnsi="宋体" w:hint="eastAsia"/>
          <w:sz w:val="24"/>
        </w:rPr>
        <w:t>合同号</w:t>
      </w:r>
    </w:p>
    <w:p w:rsidR="00383427" w:rsidRDefault="00383427" w:rsidP="00383427">
      <w:pPr>
        <w:pStyle w:val="a6"/>
        <w:numPr>
          <w:ilvl w:val="0"/>
          <w:numId w:val="10"/>
        </w:numPr>
        <w:spacing w:line="360" w:lineRule="auto"/>
        <w:rPr>
          <w:rFonts w:hAnsi="宋体"/>
          <w:sz w:val="24"/>
        </w:rPr>
      </w:pPr>
      <w:r>
        <w:rPr>
          <w:rFonts w:hAnsi="宋体" w:hint="eastAsia"/>
          <w:sz w:val="24"/>
        </w:rPr>
        <w:t>发货标记(唛头)</w:t>
      </w:r>
    </w:p>
    <w:p w:rsidR="00383427" w:rsidRDefault="00383427" w:rsidP="00383427">
      <w:pPr>
        <w:pStyle w:val="a6"/>
        <w:numPr>
          <w:ilvl w:val="0"/>
          <w:numId w:val="10"/>
        </w:numPr>
        <w:spacing w:line="360" w:lineRule="auto"/>
        <w:rPr>
          <w:rFonts w:hAnsi="宋体"/>
          <w:sz w:val="24"/>
        </w:rPr>
      </w:pPr>
      <w:r>
        <w:rPr>
          <w:rFonts w:hAnsi="宋体" w:hint="eastAsia"/>
          <w:sz w:val="24"/>
        </w:rPr>
        <w:t>收货人编号</w:t>
      </w:r>
    </w:p>
    <w:p w:rsidR="00383427" w:rsidRDefault="00383427" w:rsidP="00383427">
      <w:pPr>
        <w:pStyle w:val="a6"/>
        <w:numPr>
          <w:ilvl w:val="0"/>
          <w:numId w:val="10"/>
        </w:numPr>
        <w:spacing w:line="360" w:lineRule="auto"/>
        <w:rPr>
          <w:rFonts w:hAnsi="宋体"/>
          <w:sz w:val="24"/>
        </w:rPr>
      </w:pPr>
      <w:r>
        <w:rPr>
          <w:rFonts w:hAnsi="宋体" w:hint="eastAsia"/>
          <w:sz w:val="24"/>
        </w:rPr>
        <w:t>目的地（港）</w:t>
      </w:r>
    </w:p>
    <w:p w:rsidR="00383427" w:rsidRDefault="00383427" w:rsidP="00383427">
      <w:pPr>
        <w:pStyle w:val="a6"/>
        <w:numPr>
          <w:ilvl w:val="0"/>
          <w:numId w:val="10"/>
        </w:numPr>
        <w:spacing w:line="360" w:lineRule="auto"/>
        <w:rPr>
          <w:rFonts w:hAnsi="宋体"/>
          <w:sz w:val="24"/>
        </w:rPr>
      </w:pPr>
      <w:r>
        <w:rPr>
          <w:rFonts w:hAnsi="宋体" w:hint="eastAsia"/>
          <w:sz w:val="24"/>
        </w:rPr>
        <w:t>货物名称、品目号和箱号</w:t>
      </w:r>
    </w:p>
    <w:p w:rsidR="00383427" w:rsidRDefault="00383427" w:rsidP="00383427">
      <w:pPr>
        <w:pStyle w:val="a6"/>
        <w:numPr>
          <w:ilvl w:val="0"/>
          <w:numId w:val="10"/>
        </w:numPr>
        <w:spacing w:line="360" w:lineRule="auto"/>
        <w:rPr>
          <w:rFonts w:hAnsi="宋体"/>
          <w:sz w:val="24"/>
        </w:rPr>
      </w:pPr>
      <w:r>
        <w:rPr>
          <w:rFonts w:hAnsi="宋体" w:hint="eastAsia"/>
          <w:sz w:val="24"/>
        </w:rPr>
        <w:t>毛重／净重(用kg表示)</w:t>
      </w:r>
    </w:p>
    <w:p w:rsidR="00383427" w:rsidRDefault="00383427" w:rsidP="00383427">
      <w:pPr>
        <w:pStyle w:val="a6"/>
        <w:numPr>
          <w:ilvl w:val="0"/>
          <w:numId w:val="10"/>
        </w:numPr>
        <w:spacing w:line="360" w:lineRule="auto"/>
        <w:rPr>
          <w:rFonts w:hAnsi="宋体"/>
          <w:sz w:val="24"/>
        </w:rPr>
      </w:pPr>
      <w:r>
        <w:rPr>
          <w:rFonts w:hAnsi="宋体" w:hint="eastAsia"/>
          <w:sz w:val="24"/>
        </w:rPr>
        <w:t>尺寸(长×宽×高用cm表示)</w:t>
      </w:r>
    </w:p>
    <w:p w:rsidR="00383427" w:rsidRDefault="00383427" w:rsidP="00383427">
      <w:pPr>
        <w:pStyle w:val="a6"/>
        <w:numPr>
          <w:ilvl w:val="1"/>
          <w:numId w:val="9"/>
        </w:numPr>
        <w:spacing w:line="360" w:lineRule="auto"/>
        <w:rPr>
          <w:rFonts w:hAnsi="宋体"/>
          <w:sz w:val="24"/>
        </w:rPr>
      </w:pPr>
      <w:r>
        <w:rPr>
          <w:rFonts w:hAnsi="宋体" w:hint="eastAsia"/>
          <w:sz w:val="24"/>
        </w:rPr>
        <w:t>如果单件包装箱的重量在2吨或2吨以上，供方应在包装箱两侧用文字和国际贸易通用的运输标记（适用进口货物）标注“重心”和“起吊点”以便装卸和搬运。根据货物的特点和运输的不同要求，供方应在包装箱上清楚地标注“小心轻放”、“此端朝上，请勿倒置”、“保持干燥”等字样和其他国际贸易中使用的适当标记（适用进口货物）。</w:t>
      </w:r>
    </w:p>
    <w:p w:rsidR="00383427" w:rsidRDefault="00383427" w:rsidP="00383427">
      <w:pPr>
        <w:pStyle w:val="2"/>
        <w:jc w:val="left"/>
        <w:rPr>
          <w:rFonts w:ascii="宋体" w:eastAsia="宋体" w:hAnsi="宋体"/>
          <w:sz w:val="24"/>
        </w:rPr>
      </w:pPr>
      <w:bookmarkStart w:id="146" w:name="_Toc22568806"/>
      <w:bookmarkStart w:id="147" w:name="_Toc22570513"/>
      <w:bookmarkStart w:id="148" w:name="_Toc22723973"/>
      <w:bookmarkStart w:id="149" w:name="_Toc22804092"/>
      <w:bookmarkStart w:id="150" w:name="_Toc22953414"/>
      <w:bookmarkStart w:id="151" w:name="_Toc22962895"/>
      <w:bookmarkStart w:id="152" w:name="_Toc24802245"/>
      <w:bookmarkStart w:id="153" w:name="_Toc221424002"/>
      <w:bookmarkStart w:id="154" w:name="_Toc271792976"/>
      <w:bookmarkStart w:id="155" w:name="_Toc14292"/>
      <w:bookmarkStart w:id="156" w:name="_Toc24939"/>
      <w:bookmarkStart w:id="157" w:name="_Toc413335828"/>
      <w:r>
        <w:rPr>
          <w:rFonts w:ascii="宋体" w:eastAsia="宋体" w:hAnsi="宋体" w:hint="eastAsia"/>
          <w:sz w:val="24"/>
        </w:rPr>
        <w:t>装运条件</w:t>
      </w:r>
      <w:bookmarkEnd w:id="146"/>
      <w:bookmarkEnd w:id="147"/>
      <w:bookmarkEnd w:id="148"/>
      <w:bookmarkEnd w:id="149"/>
      <w:bookmarkEnd w:id="150"/>
      <w:bookmarkEnd w:id="151"/>
      <w:bookmarkEnd w:id="152"/>
      <w:bookmarkEnd w:id="153"/>
      <w:bookmarkEnd w:id="154"/>
      <w:bookmarkEnd w:id="155"/>
      <w:bookmarkEnd w:id="156"/>
      <w:bookmarkEnd w:id="157"/>
    </w:p>
    <w:p w:rsidR="00383427" w:rsidRDefault="00383427" w:rsidP="00383427">
      <w:pPr>
        <w:pStyle w:val="a6"/>
        <w:numPr>
          <w:ilvl w:val="1"/>
          <w:numId w:val="11"/>
        </w:numPr>
        <w:spacing w:line="360" w:lineRule="auto"/>
        <w:rPr>
          <w:rFonts w:hAnsi="宋体"/>
          <w:iCs/>
          <w:sz w:val="24"/>
        </w:rPr>
      </w:pPr>
      <w:r>
        <w:rPr>
          <w:rFonts w:hAnsi="宋体" w:hint="eastAsia"/>
          <w:iCs/>
          <w:sz w:val="24"/>
        </w:rPr>
        <w:t>合同货物的：</w:t>
      </w:r>
    </w:p>
    <w:p w:rsidR="00383427" w:rsidRDefault="00383427" w:rsidP="00383427">
      <w:pPr>
        <w:pStyle w:val="a6"/>
        <w:numPr>
          <w:ilvl w:val="0"/>
          <w:numId w:val="12"/>
        </w:numPr>
        <w:tabs>
          <w:tab w:val="left" w:pos="719"/>
          <w:tab w:val="left" w:pos="1260"/>
        </w:tabs>
        <w:spacing w:line="360" w:lineRule="auto"/>
        <w:ind w:left="1260" w:hanging="360"/>
        <w:rPr>
          <w:rFonts w:hAnsi="宋体"/>
          <w:iCs/>
          <w:sz w:val="24"/>
        </w:rPr>
      </w:pPr>
      <w:r>
        <w:rPr>
          <w:rFonts w:hAnsi="宋体" w:hint="eastAsia"/>
          <w:iCs/>
          <w:sz w:val="24"/>
        </w:rPr>
        <w:t>运输条件和保险、运费支付；</w:t>
      </w:r>
    </w:p>
    <w:p w:rsidR="00383427" w:rsidRDefault="00383427" w:rsidP="00383427">
      <w:pPr>
        <w:pStyle w:val="a6"/>
        <w:numPr>
          <w:ilvl w:val="0"/>
          <w:numId w:val="12"/>
        </w:numPr>
        <w:tabs>
          <w:tab w:val="left" w:pos="719"/>
          <w:tab w:val="left" w:pos="1260"/>
        </w:tabs>
        <w:spacing w:line="360" w:lineRule="auto"/>
        <w:ind w:left="1260" w:hanging="360"/>
        <w:rPr>
          <w:rFonts w:hAnsi="宋体"/>
          <w:iCs/>
          <w:sz w:val="24"/>
        </w:rPr>
      </w:pPr>
      <w:r>
        <w:rPr>
          <w:rFonts w:hAnsi="宋体" w:hint="eastAsia"/>
          <w:iCs/>
          <w:sz w:val="24"/>
        </w:rPr>
        <w:t>交货日期认定；</w:t>
      </w:r>
    </w:p>
    <w:p w:rsidR="00383427" w:rsidRDefault="00383427" w:rsidP="00383427">
      <w:pPr>
        <w:pStyle w:val="a6"/>
        <w:numPr>
          <w:ilvl w:val="0"/>
          <w:numId w:val="12"/>
        </w:numPr>
        <w:tabs>
          <w:tab w:val="left" w:pos="719"/>
          <w:tab w:val="left" w:pos="1260"/>
        </w:tabs>
        <w:spacing w:line="360" w:lineRule="auto"/>
        <w:ind w:left="1260" w:hanging="360"/>
        <w:rPr>
          <w:rFonts w:hAnsi="宋体"/>
          <w:iCs/>
          <w:sz w:val="24"/>
        </w:rPr>
      </w:pPr>
      <w:r>
        <w:rPr>
          <w:rFonts w:hAnsi="宋体" w:hint="eastAsia"/>
          <w:iCs/>
          <w:sz w:val="24"/>
        </w:rPr>
        <w:t>目的港／项目现场；</w:t>
      </w:r>
    </w:p>
    <w:p w:rsidR="00383427" w:rsidRDefault="00383427" w:rsidP="00383427">
      <w:pPr>
        <w:pStyle w:val="a6"/>
        <w:tabs>
          <w:tab w:val="left" w:pos="1260"/>
        </w:tabs>
        <w:spacing w:line="360" w:lineRule="auto"/>
        <w:ind w:left="900"/>
        <w:rPr>
          <w:rFonts w:hAnsi="宋体"/>
          <w:iCs/>
          <w:sz w:val="24"/>
        </w:rPr>
      </w:pPr>
      <w:r>
        <w:rPr>
          <w:rFonts w:hAnsi="宋体" w:hint="eastAsia"/>
          <w:iCs/>
          <w:sz w:val="24"/>
        </w:rPr>
        <w:t>按“合同条款资料表”中规定。</w:t>
      </w:r>
    </w:p>
    <w:p w:rsidR="00383427" w:rsidRDefault="00383427" w:rsidP="00383427">
      <w:pPr>
        <w:pStyle w:val="a6"/>
        <w:numPr>
          <w:ilvl w:val="1"/>
          <w:numId w:val="11"/>
        </w:numPr>
        <w:spacing w:line="360" w:lineRule="auto"/>
        <w:rPr>
          <w:rFonts w:hAnsi="宋体"/>
          <w:sz w:val="24"/>
        </w:rPr>
      </w:pPr>
      <w:r>
        <w:rPr>
          <w:rFonts w:hAnsi="宋体" w:hint="eastAsia"/>
          <w:sz w:val="24"/>
        </w:rPr>
        <w:t>供方装运的货物不应超过合同规定的数量或重量。否则，需方对由此产生的一切费用和后果不承担责任。</w:t>
      </w:r>
    </w:p>
    <w:p w:rsidR="00383427" w:rsidRDefault="00383427" w:rsidP="00383427">
      <w:pPr>
        <w:pStyle w:val="2"/>
        <w:jc w:val="left"/>
        <w:rPr>
          <w:rFonts w:ascii="宋体" w:eastAsia="宋体" w:hAnsi="宋体"/>
          <w:sz w:val="24"/>
        </w:rPr>
      </w:pPr>
      <w:bookmarkStart w:id="158" w:name="_Toc22568807"/>
      <w:bookmarkStart w:id="159" w:name="_Toc22570514"/>
      <w:bookmarkStart w:id="160" w:name="_Toc22723974"/>
      <w:bookmarkStart w:id="161" w:name="_Toc22804093"/>
      <w:bookmarkStart w:id="162" w:name="_Toc22953415"/>
      <w:bookmarkStart w:id="163" w:name="_Toc22962896"/>
      <w:bookmarkStart w:id="164" w:name="_Toc24802246"/>
      <w:bookmarkStart w:id="165" w:name="_Toc221424003"/>
      <w:bookmarkStart w:id="166" w:name="_Toc271792977"/>
      <w:bookmarkStart w:id="167" w:name="_Toc32102"/>
      <w:bookmarkStart w:id="168" w:name="_Toc3150"/>
      <w:bookmarkStart w:id="169" w:name="_Toc413335829"/>
      <w:r>
        <w:rPr>
          <w:rFonts w:ascii="宋体" w:eastAsia="宋体" w:hAnsi="宋体" w:hint="eastAsia"/>
          <w:sz w:val="24"/>
        </w:rPr>
        <w:t>装运通知</w:t>
      </w:r>
      <w:bookmarkEnd w:id="158"/>
      <w:bookmarkEnd w:id="159"/>
      <w:bookmarkEnd w:id="160"/>
      <w:bookmarkEnd w:id="161"/>
      <w:bookmarkEnd w:id="162"/>
      <w:bookmarkEnd w:id="163"/>
      <w:bookmarkEnd w:id="164"/>
      <w:bookmarkEnd w:id="165"/>
      <w:bookmarkEnd w:id="166"/>
      <w:bookmarkEnd w:id="167"/>
      <w:bookmarkEnd w:id="168"/>
      <w:bookmarkEnd w:id="169"/>
    </w:p>
    <w:p w:rsidR="00383427" w:rsidRDefault="00383427" w:rsidP="00383427">
      <w:pPr>
        <w:pStyle w:val="a6"/>
        <w:numPr>
          <w:ilvl w:val="1"/>
          <w:numId w:val="13"/>
        </w:numPr>
        <w:spacing w:line="360" w:lineRule="auto"/>
        <w:rPr>
          <w:rFonts w:hAnsi="宋体"/>
          <w:iCs/>
          <w:sz w:val="24"/>
        </w:rPr>
      </w:pPr>
      <w:r>
        <w:rPr>
          <w:rFonts w:hAnsi="宋体" w:hint="eastAsia"/>
          <w:iCs/>
          <w:sz w:val="24"/>
        </w:rPr>
        <w:t>供方应在预计的装运日期之前，即海运前三十(30)天或铁路／公路／水运前二十一(21)天或空运前七(7)天以电报或电传或传真形式将货物合同号、名称、数量、箱数、总毛重、总体积(用m</w:t>
      </w:r>
      <w:r>
        <w:rPr>
          <w:rFonts w:hAnsi="宋体" w:hint="eastAsia"/>
          <w:iCs/>
          <w:sz w:val="24"/>
          <w:vertAlign w:val="superscript"/>
        </w:rPr>
        <w:t>3</w:t>
      </w:r>
      <w:r>
        <w:rPr>
          <w:rFonts w:hAnsi="宋体" w:hint="eastAsia"/>
          <w:iCs/>
          <w:sz w:val="24"/>
        </w:rPr>
        <w:t>表示)和在装运地备妥待运日期通知需方，同时，供方把详细的货物清单一式三(3)份，包括货</w:t>
      </w:r>
      <w:r>
        <w:rPr>
          <w:rFonts w:hAnsi="宋体" w:hint="eastAsia"/>
          <w:iCs/>
          <w:sz w:val="24"/>
        </w:rPr>
        <w:lastRenderedPageBreak/>
        <w:t>物合同号、名称、规格、数量、总体积(用m</w:t>
      </w:r>
      <w:r>
        <w:rPr>
          <w:rFonts w:hAnsi="宋体" w:hint="eastAsia"/>
          <w:iCs/>
          <w:sz w:val="24"/>
          <w:vertAlign w:val="superscript"/>
        </w:rPr>
        <w:t>3</w:t>
      </w:r>
      <w:r>
        <w:rPr>
          <w:rFonts w:hAnsi="宋体" w:hint="eastAsia"/>
          <w:iCs/>
          <w:sz w:val="24"/>
        </w:rPr>
        <w:t>表示)、每箱尺寸(长×宽×高)、单价、总金额、启运地（或口岸）、备妥待运日期和货物在储存中的特殊要求和注意事项等寄给需方。</w:t>
      </w:r>
    </w:p>
    <w:p w:rsidR="00383427" w:rsidRDefault="00383427" w:rsidP="00383427">
      <w:pPr>
        <w:pStyle w:val="a6"/>
        <w:numPr>
          <w:ilvl w:val="1"/>
          <w:numId w:val="13"/>
        </w:numPr>
        <w:spacing w:line="360" w:lineRule="auto"/>
        <w:rPr>
          <w:rFonts w:hAnsi="宋体"/>
          <w:iCs/>
          <w:sz w:val="24"/>
        </w:rPr>
      </w:pPr>
      <w:r>
        <w:rPr>
          <w:rFonts w:hAnsi="宋体" w:hint="eastAsia"/>
          <w:iCs/>
          <w:sz w:val="24"/>
        </w:rPr>
        <w:t>供方应在货物装运完成后二十四(24)小时之内以电报或电传或传真形式将货物合同号、名称、数量、毛重、体积(用m</w:t>
      </w:r>
      <w:r>
        <w:rPr>
          <w:rFonts w:hAnsi="宋体" w:hint="eastAsia"/>
          <w:iCs/>
          <w:sz w:val="24"/>
          <w:vertAlign w:val="superscript"/>
        </w:rPr>
        <w:t>3</w:t>
      </w:r>
      <w:r>
        <w:rPr>
          <w:rFonts w:hAnsi="宋体" w:hint="eastAsia"/>
          <w:iCs/>
          <w:sz w:val="24"/>
        </w:rPr>
        <w:t>表示)、发票金额、运输工具名称及启运日期通知需方。如果每个包装箱的重量超过20吨(t)或体积达到或超过长12米(m)、宽2.7米(m)和高3米(m)，供方应将每个包装箱的重量和体积通知需方，易燃品或危险品的细节还应另行注明。</w:t>
      </w:r>
    </w:p>
    <w:p w:rsidR="00383427" w:rsidRDefault="00383427" w:rsidP="00383427">
      <w:pPr>
        <w:pStyle w:val="a6"/>
        <w:numPr>
          <w:ilvl w:val="1"/>
          <w:numId w:val="13"/>
        </w:numPr>
        <w:spacing w:line="360" w:lineRule="auto"/>
        <w:rPr>
          <w:rFonts w:hAnsi="宋体"/>
          <w:iCs/>
          <w:sz w:val="24"/>
        </w:rPr>
      </w:pPr>
      <w:r>
        <w:rPr>
          <w:rFonts w:hAnsi="宋体" w:hint="eastAsia"/>
          <w:iCs/>
          <w:sz w:val="24"/>
        </w:rPr>
        <w:t>如果是因为供方延误不能将上述内容通知需方，使需方不能及时做好有关准备或办理相关手续，由此而造成的全部损失应由供方负责。</w:t>
      </w:r>
    </w:p>
    <w:p w:rsidR="00383427" w:rsidRDefault="00383427" w:rsidP="00383427">
      <w:pPr>
        <w:pStyle w:val="a6"/>
        <w:spacing w:line="360" w:lineRule="auto"/>
        <w:ind w:left="420"/>
        <w:rPr>
          <w:rFonts w:hAnsi="宋体"/>
          <w:iCs/>
          <w:sz w:val="24"/>
        </w:rPr>
      </w:pPr>
      <w:r>
        <w:rPr>
          <w:rFonts w:hAnsi="宋体" w:hint="eastAsia"/>
          <w:iCs/>
          <w:sz w:val="24"/>
        </w:rPr>
        <w:t xml:space="preserve"> 此条款的适用对象见“合同条款资料表”。</w:t>
      </w:r>
    </w:p>
    <w:p w:rsidR="00383427" w:rsidRDefault="00383427" w:rsidP="00383427">
      <w:pPr>
        <w:pStyle w:val="2"/>
        <w:jc w:val="left"/>
        <w:rPr>
          <w:rFonts w:ascii="宋体" w:eastAsia="宋体" w:hAnsi="宋体"/>
          <w:sz w:val="24"/>
        </w:rPr>
      </w:pPr>
      <w:bookmarkStart w:id="170" w:name="_Toc22568808"/>
      <w:bookmarkStart w:id="171" w:name="_Toc22570515"/>
      <w:bookmarkStart w:id="172" w:name="_Toc22723975"/>
      <w:bookmarkStart w:id="173" w:name="_Toc22804094"/>
      <w:bookmarkStart w:id="174" w:name="_Toc22953416"/>
      <w:bookmarkStart w:id="175" w:name="_Toc22962897"/>
      <w:bookmarkStart w:id="176" w:name="_Toc24802247"/>
      <w:bookmarkStart w:id="177" w:name="_Toc221424004"/>
      <w:bookmarkStart w:id="178" w:name="_Toc271792978"/>
      <w:bookmarkStart w:id="179" w:name="_Toc31726"/>
      <w:bookmarkStart w:id="180" w:name="_Toc5538"/>
      <w:bookmarkStart w:id="181" w:name="_Toc413335830"/>
      <w:r>
        <w:rPr>
          <w:rFonts w:ascii="宋体" w:eastAsia="宋体" w:hAnsi="宋体" w:hint="eastAsia"/>
          <w:sz w:val="24"/>
        </w:rPr>
        <w:t>交货和单据</w:t>
      </w:r>
      <w:bookmarkEnd w:id="170"/>
      <w:bookmarkEnd w:id="171"/>
      <w:bookmarkEnd w:id="172"/>
      <w:bookmarkEnd w:id="173"/>
      <w:bookmarkEnd w:id="174"/>
      <w:bookmarkEnd w:id="175"/>
      <w:bookmarkEnd w:id="176"/>
      <w:bookmarkEnd w:id="177"/>
      <w:bookmarkEnd w:id="178"/>
      <w:bookmarkEnd w:id="179"/>
      <w:bookmarkEnd w:id="180"/>
      <w:bookmarkEnd w:id="181"/>
    </w:p>
    <w:p w:rsidR="00383427" w:rsidRDefault="00383427" w:rsidP="00383427">
      <w:pPr>
        <w:pStyle w:val="a6"/>
        <w:numPr>
          <w:ilvl w:val="1"/>
          <w:numId w:val="14"/>
        </w:numPr>
        <w:spacing w:line="360" w:lineRule="auto"/>
        <w:rPr>
          <w:rFonts w:hAnsi="宋体"/>
          <w:iCs/>
          <w:sz w:val="24"/>
        </w:rPr>
      </w:pPr>
      <w:r>
        <w:rPr>
          <w:rFonts w:hAnsi="宋体" w:hint="eastAsia"/>
          <w:iCs/>
          <w:sz w:val="24"/>
        </w:rPr>
        <w:t>供方应按照“货物需求一览表”规定的条件交货。供方应提供的装运细节和／或要求见合同条款第9、10、11、12条规定。</w:t>
      </w:r>
    </w:p>
    <w:p w:rsidR="00383427" w:rsidRDefault="00383427" w:rsidP="00383427">
      <w:pPr>
        <w:pStyle w:val="a6"/>
        <w:numPr>
          <w:ilvl w:val="1"/>
          <w:numId w:val="14"/>
        </w:numPr>
        <w:spacing w:line="360" w:lineRule="auto"/>
        <w:rPr>
          <w:rFonts w:hAnsi="宋体"/>
          <w:iCs/>
          <w:sz w:val="24"/>
        </w:rPr>
      </w:pPr>
      <w:r>
        <w:rPr>
          <w:rFonts w:hAnsi="宋体" w:hint="eastAsia"/>
          <w:iCs/>
          <w:sz w:val="24"/>
        </w:rPr>
        <w:t>为合同支付的需要，供方还应根据本合同条款第20条的规定，向需方寄交或通过供方银行转交该条款规定的相关“支付单据”。</w:t>
      </w:r>
    </w:p>
    <w:p w:rsidR="00383427" w:rsidRDefault="00383427" w:rsidP="00383427">
      <w:pPr>
        <w:pStyle w:val="2"/>
        <w:jc w:val="left"/>
        <w:rPr>
          <w:rFonts w:ascii="宋体" w:eastAsia="宋体" w:hAnsi="宋体"/>
          <w:sz w:val="24"/>
        </w:rPr>
      </w:pPr>
      <w:bookmarkStart w:id="182" w:name="_Toc22568809"/>
      <w:bookmarkStart w:id="183" w:name="_Toc22570516"/>
      <w:bookmarkStart w:id="184" w:name="_Toc22723976"/>
      <w:bookmarkStart w:id="185" w:name="_Toc22804095"/>
      <w:bookmarkStart w:id="186" w:name="_Toc22953417"/>
      <w:bookmarkStart w:id="187" w:name="_Toc22962898"/>
      <w:bookmarkStart w:id="188" w:name="_Toc24802248"/>
      <w:bookmarkStart w:id="189" w:name="_Toc221424005"/>
      <w:bookmarkStart w:id="190" w:name="_Toc271792979"/>
      <w:bookmarkStart w:id="191" w:name="_Toc28111"/>
      <w:bookmarkStart w:id="192" w:name="_Toc20764"/>
      <w:bookmarkStart w:id="193" w:name="_Toc413335831"/>
      <w:r>
        <w:rPr>
          <w:rFonts w:ascii="宋体" w:eastAsia="宋体" w:hAnsi="宋体" w:hint="eastAsia"/>
          <w:sz w:val="24"/>
        </w:rPr>
        <w:t>保险</w:t>
      </w:r>
      <w:bookmarkEnd w:id="182"/>
      <w:bookmarkEnd w:id="183"/>
      <w:bookmarkEnd w:id="184"/>
      <w:bookmarkEnd w:id="185"/>
      <w:bookmarkEnd w:id="186"/>
      <w:bookmarkEnd w:id="187"/>
      <w:bookmarkEnd w:id="188"/>
      <w:bookmarkEnd w:id="189"/>
      <w:bookmarkEnd w:id="190"/>
      <w:bookmarkEnd w:id="191"/>
      <w:bookmarkEnd w:id="192"/>
      <w:bookmarkEnd w:id="193"/>
    </w:p>
    <w:p w:rsidR="00383427" w:rsidRDefault="00383427" w:rsidP="00383427">
      <w:pPr>
        <w:pStyle w:val="a6"/>
        <w:numPr>
          <w:ilvl w:val="1"/>
          <w:numId w:val="15"/>
        </w:numPr>
        <w:spacing w:line="360" w:lineRule="auto"/>
        <w:rPr>
          <w:rFonts w:hAnsi="宋体"/>
          <w:iCs/>
          <w:sz w:val="24"/>
        </w:rPr>
      </w:pPr>
      <w:r>
        <w:rPr>
          <w:rFonts w:hAnsi="宋体" w:hint="eastAsia"/>
          <w:iCs/>
          <w:sz w:val="24"/>
        </w:rPr>
        <w:t>供方在本合同下提供的货物应对其在制造、购置、运输、存放及交货过程中的丢失或损坏按本条款规定的方式，进行全面保险。</w:t>
      </w:r>
    </w:p>
    <w:p w:rsidR="00383427" w:rsidRDefault="00383427" w:rsidP="00383427">
      <w:pPr>
        <w:pStyle w:val="a6"/>
        <w:numPr>
          <w:ilvl w:val="1"/>
          <w:numId w:val="15"/>
        </w:numPr>
        <w:spacing w:line="360" w:lineRule="auto"/>
        <w:rPr>
          <w:rFonts w:hAnsi="宋体"/>
          <w:iCs/>
          <w:sz w:val="24"/>
        </w:rPr>
      </w:pPr>
      <w:r>
        <w:rPr>
          <w:rFonts w:hAnsi="宋体" w:hint="eastAsia"/>
          <w:iCs/>
          <w:sz w:val="24"/>
        </w:rPr>
        <w:t>根据需方在“招标项目资料表”中要求的报价条件交货，如由供方负责办理、支付货物保险，供方应用一种可以自由兑换的货币办理以发票金额百分之一百一十(110％)投保的一切险和战争险，并以需方为受益人。</w:t>
      </w:r>
    </w:p>
    <w:p w:rsidR="00383427" w:rsidRDefault="00383427" w:rsidP="00383427">
      <w:pPr>
        <w:pStyle w:val="2"/>
        <w:jc w:val="left"/>
        <w:rPr>
          <w:rFonts w:ascii="宋体" w:eastAsia="宋体" w:hAnsi="宋体"/>
          <w:sz w:val="24"/>
        </w:rPr>
      </w:pPr>
      <w:bookmarkStart w:id="194" w:name="_Toc22568810"/>
      <w:bookmarkStart w:id="195" w:name="_Toc22570517"/>
      <w:bookmarkStart w:id="196" w:name="_Toc22723977"/>
      <w:bookmarkStart w:id="197" w:name="_Toc22804096"/>
      <w:bookmarkStart w:id="198" w:name="_Toc22953418"/>
      <w:bookmarkStart w:id="199" w:name="_Toc22962899"/>
      <w:bookmarkStart w:id="200" w:name="_Toc24802249"/>
      <w:bookmarkStart w:id="201" w:name="_Toc221424006"/>
      <w:bookmarkStart w:id="202" w:name="_Toc271792980"/>
      <w:bookmarkStart w:id="203" w:name="_Toc32305"/>
      <w:bookmarkStart w:id="204" w:name="_Toc30719"/>
      <w:bookmarkStart w:id="205" w:name="_Toc413335832"/>
      <w:r>
        <w:rPr>
          <w:rFonts w:ascii="宋体" w:eastAsia="宋体" w:hAnsi="宋体" w:hint="eastAsia"/>
          <w:sz w:val="24"/>
        </w:rPr>
        <w:t>运输</w:t>
      </w:r>
      <w:bookmarkEnd w:id="194"/>
      <w:bookmarkEnd w:id="195"/>
      <w:bookmarkEnd w:id="196"/>
      <w:bookmarkEnd w:id="197"/>
      <w:bookmarkEnd w:id="198"/>
      <w:bookmarkEnd w:id="199"/>
      <w:bookmarkEnd w:id="200"/>
      <w:bookmarkEnd w:id="201"/>
      <w:bookmarkEnd w:id="202"/>
      <w:bookmarkEnd w:id="203"/>
      <w:bookmarkEnd w:id="204"/>
      <w:bookmarkEnd w:id="205"/>
    </w:p>
    <w:p w:rsidR="00383427" w:rsidRDefault="00383427" w:rsidP="00383427">
      <w:pPr>
        <w:pStyle w:val="a6"/>
        <w:numPr>
          <w:ilvl w:val="1"/>
          <w:numId w:val="16"/>
        </w:numPr>
        <w:spacing w:line="360" w:lineRule="auto"/>
        <w:rPr>
          <w:rFonts w:hAnsi="宋体"/>
          <w:sz w:val="24"/>
        </w:rPr>
      </w:pPr>
      <w:r>
        <w:rPr>
          <w:rFonts w:hAnsi="宋体" w:hint="eastAsia"/>
          <w:iCs/>
          <w:sz w:val="24"/>
        </w:rPr>
        <w:t>根据需方在“招标项目资料表”中要求的报价条件交货，供方应负责办理相应的运输、仓储、保管等事项，相关费用包括在合同价中。</w:t>
      </w:r>
    </w:p>
    <w:p w:rsidR="00383427" w:rsidRDefault="00383427" w:rsidP="00383427">
      <w:pPr>
        <w:pStyle w:val="a6"/>
        <w:numPr>
          <w:ilvl w:val="1"/>
          <w:numId w:val="16"/>
        </w:numPr>
        <w:spacing w:line="360" w:lineRule="auto"/>
        <w:rPr>
          <w:rFonts w:hAnsi="宋体"/>
          <w:sz w:val="24"/>
        </w:rPr>
      </w:pPr>
      <w:r>
        <w:rPr>
          <w:rFonts w:hAnsi="宋体" w:hint="eastAsia"/>
          <w:iCs/>
          <w:sz w:val="24"/>
        </w:rPr>
        <w:t>如果合同中有进口货物，供方所选择承运人事先应获需方同意或使用需</w:t>
      </w:r>
      <w:r>
        <w:rPr>
          <w:rFonts w:hAnsi="宋体" w:hint="eastAsia"/>
          <w:iCs/>
          <w:sz w:val="24"/>
        </w:rPr>
        <w:lastRenderedPageBreak/>
        <w:t>方指定的承运人</w:t>
      </w:r>
      <w:r>
        <w:rPr>
          <w:rFonts w:hAnsi="宋体" w:hint="eastAsia"/>
          <w:sz w:val="24"/>
        </w:rPr>
        <w:t>。</w:t>
      </w:r>
    </w:p>
    <w:p w:rsidR="00383427" w:rsidRDefault="00383427" w:rsidP="00383427">
      <w:pPr>
        <w:pStyle w:val="2"/>
        <w:jc w:val="left"/>
        <w:rPr>
          <w:rFonts w:ascii="宋体" w:eastAsia="宋体" w:hAnsi="宋体"/>
          <w:sz w:val="24"/>
        </w:rPr>
      </w:pPr>
      <w:bookmarkStart w:id="206" w:name="_Toc22568811"/>
      <w:bookmarkStart w:id="207" w:name="_Toc22570518"/>
      <w:bookmarkStart w:id="208" w:name="_Toc22723978"/>
      <w:bookmarkStart w:id="209" w:name="_Toc22804097"/>
      <w:bookmarkStart w:id="210" w:name="_Toc22953419"/>
      <w:bookmarkStart w:id="211" w:name="_Toc22962900"/>
      <w:bookmarkStart w:id="212" w:name="_Toc24802250"/>
      <w:bookmarkStart w:id="213" w:name="_Toc221424007"/>
      <w:bookmarkStart w:id="214" w:name="_Toc271792981"/>
      <w:bookmarkStart w:id="215" w:name="_Toc20394"/>
      <w:bookmarkStart w:id="216" w:name="_Toc6220"/>
      <w:bookmarkStart w:id="217" w:name="_Toc413335833"/>
      <w:r>
        <w:rPr>
          <w:rFonts w:ascii="宋体" w:eastAsia="宋体" w:hAnsi="宋体" w:hint="eastAsia"/>
          <w:sz w:val="24"/>
        </w:rPr>
        <w:t>伴随服务</w:t>
      </w:r>
      <w:bookmarkEnd w:id="206"/>
      <w:bookmarkEnd w:id="207"/>
      <w:bookmarkEnd w:id="208"/>
      <w:bookmarkEnd w:id="209"/>
      <w:bookmarkEnd w:id="210"/>
      <w:bookmarkEnd w:id="211"/>
      <w:bookmarkEnd w:id="212"/>
      <w:bookmarkEnd w:id="213"/>
      <w:bookmarkEnd w:id="214"/>
      <w:bookmarkEnd w:id="215"/>
      <w:bookmarkEnd w:id="216"/>
      <w:bookmarkEnd w:id="217"/>
    </w:p>
    <w:p w:rsidR="00383427" w:rsidRDefault="00383427" w:rsidP="00383427">
      <w:pPr>
        <w:pStyle w:val="a6"/>
        <w:numPr>
          <w:ilvl w:val="1"/>
          <w:numId w:val="17"/>
        </w:numPr>
        <w:spacing w:line="360" w:lineRule="auto"/>
        <w:rPr>
          <w:rFonts w:hAnsi="宋体"/>
          <w:sz w:val="24"/>
        </w:rPr>
      </w:pPr>
      <w:r>
        <w:rPr>
          <w:rFonts w:hAnsi="宋体" w:hint="eastAsia"/>
          <w:sz w:val="24"/>
        </w:rPr>
        <w:t>供方可能被要求提供下列服务中的任一项或所有服务，包括“合同条款资料表”与技术规格规定的附加服务(如果有的话)：</w:t>
      </w:r>
    </w:p>
    <w:p w:rsidR="00383427" w:rsidRDefault="00383427" w:rsidP="00383427">
      <w:pPr>
        <w:pStyle w:val="a6"/>
        <w:numPr>
          <w:ilvl w:val="0"/>
          <w:numId w:val="18"/>
        </w:numPr>
        <w:tabs>
          <w:tab w:val="left" w:pos="720"/>
          <w:tab w:val="left" w:pos="1260"/>
        </w:tabs>
        <w:spacing w:line="360" w:lineRule="auto"/>
        <w:ind w:left="1260" w:hanging="360"/>
        <w:rPr>
          <w:rFonts w:hAnsi="宋体"/>
          <w:sz w:val="24"/>
        </w:rPr>
      </w:pPr>
      <w:r>
        <w:rPr>
          <w:rFonts w:hAnsi="宋体" w:hint="eastAsia"/>
          <w:sz w:val="24"/>
        </w:rPr>
        <w:t>实施或监督所供货物的现场组装和／或试运行；</w:t>
      </w:r>
    </w:p>
    <w:p w:rsidR="00383427" w:rsidRDefault="00383427" w:rsidP="00383427">
      <w:pPr>
        <w:pStyle w:val="a6"/>
        <w:numPr>
          <w:ilvl w:val="0"/>
          <w:numId w:val="18"/>
        </w:numPr>
        <w:tabs>
          <w:tab w:val="left" w:pos="720"/>
          <w:tab w:val="left" w:pos="1260"/>
        </w:tabs>
        <w:spacing w:line="360" w:lineRule="auto"/>
        <w:ind w:left="1260" w:hanging="360"/>
        <w:rPr>
          <w:rFonts w:hAnsi="宋体"/>
          <w:sz w:val="24"/>
        </w:rPr>
      </w:pPr>
      <w:r>
        <w:rPr>
          <w:rFonts w:hAnsi="宋体" w:hint="eastAsia"/>
          <w:sz w:val="24"/>
        </w:rPr>
        <w:t>提供货物组装和／或维修所需的工具；</w:t>
      </w:r>
    </w:p>
    <w:p w:rsidR="00383427" w:rsidRDefault="00383427" w:rsidP="00383427">
      <w:pPr>
        <w:pStyle w:val="a6"/>
        <w:numPr>
          <w:ilvl w:val="0"/>
          <w:numId w:val="18"/>
        </w:numPr>
        <w:tabs>
          <w:tab w:val="left" w:pos="720"/>
          <w:tab w:val="left" w:pos="1260"/>
        </w:tabs>
        <w:spacing w:line="360" w:lineRule="auto"/>
        <w:ind w:left="1260" w:hanging="360"/>
        <w:rPr>
          <w:rFonts w:hAnsi="宋体"/>
          <w:sz w:val="24"/>
        </w:rPr>
      </w:pPr>
      <w:r>
        <w:rPr>
          <w:rFonts w:hAnsi="宋体" w:hint="eastAsia"/>
          <w:sz w:val="24"/>
        </w:rPr>
        <w:t>为所供货物的每一适当的单台设备提供详细的操作和维护手册；</w:t>
      </w:r>
    </w:p>
    <w:p w:rsidR="00383427" w:rsidRDefault="00383427" w:rsidP="00383427">
      <w:pPr>
        <w:pStyle w:val="a6"/>
        <w:numPr>
          <w:ilvl w:val="0"/>
          <w:numId w:val="18"/>
        </w:numPr>
        <w:tabs>
          <w:tab w:val="left" w:pos="720"/>
          <w:tab w:val="left" w:pos="1260"/>
        </w:tabs>
        <w:spacing w:line="360" w:lineRule="auto"/>
        <w:ind w:left="1260" w:hanging="360"/>
        <w:rPr>
          <w:rFonts w:hAnsi="宋体"/>
          <w:sz w:val="24"/>
        </w:rPr>
      </w:pPr>
      <w:r>
        <w:rPr>
          <w:rFonts w:hAnsi="宋体" w:hint="eastAsia"/>
          <w:sz w:val="24"/>
        </w:rPr>
        <w:t>在双方商定的一定期限内对所供货物实施运行或监督或维护或修理，但前提条件是该服务并不能免除供方在合同保证期内所承担的义务；</w:t>
      </w:r>
    </w:p>
    <w:p w:rsidR="00383427" w:rsidRDefault="00383427" w:rsidP="00383427">
      <w:pPr>
        <w:pStyle w:val="a6"/>
        <w:numPr>
          <w:ilvl w:val="0"/>
          <w:numId w:val="18"/>
        </w:numPr>
        <w:tabs>
          <w:tab w:val="left" w:pos="720"/>
          <w:tab w:val="left" w:pos="1260"/>
        </w:tabs>
        <w:spacing w:line="360" w:lineRule="auto"/>
        <w:ind w:left="1260" w:hanging="360"/>
        <w:rPr>
          <w:rFonts w:hAnsi="宋体"/>
          <w:sz w:val="24"/>
        </w:rPr>
      </w:pPr>
      <w:r>
        <w:rPr>
          <w:rFonts w:hAnsi="宋体" w:hint="eastAsia"/>
          <w:sz w:val="24"/>
        </w:rPr>
        <w:t>在供方厂家和／或在项目现场就所供货物的组装、试运行、运行、维护和／或修理对需方人员进行培训。</w:t>
      </w:r>
    </w:p>
    <w:p w:rsidR="00383427" w:rsidRDefault="00383427" w:rsidP="00383427">
      <w:pPr>
        <w:pStyle w:val="a6"/>
        <w:numPr>
          <w:ilvl w:val="1"/>
          <w:numId w:val="17"/>
        </w:numPr>
        <w:spacing w:line="360" w:lineRule="auto"/>
        <w:rPr>
          <w:rFonts w:hAnsi="宋体"/>
          <w:sz w:val="24"/>
        </w:rPr>
      </w:pPr>
      <w:r>
        <w:rPr>
          <w:rFonts w:hAnsi="宋体" w:hint="eastAsia"/>
          <w:sz w:val="24"/>
        </w:rPr>
        <w:t>供方应提供“合同条款资料表”／技术规格中规定的所有服务。为履行要求的伴随服务的报价或双方商定的费用均应包括在合同价中。</w:t>
      </w:r>
    </w:p>
    <w:p w:rsidR="00383427" w:rsidRDefault="00383427" w:rsidP="00383427">
      <w:pPr>
        <w:pStyle w:val="2"/>
        <w:numPr>
          <w:ilvl w:val="1"/>
          <w:numId w:val="0"/>
        </w:numPr>
        <w:spacing w:before="0" w:after="0" w:line="360" w:lineRule="auto"/>
        <w:jc w:val="both"/>
        <w:rPr>
          <w:rFonts w:ascii="宋体" w:eastAsia="宋体" w:hAnsi="宋体"/>
          <w:sz w:val="24"/>
        </w:rPr>
      </w:pPr>
      <w:bookmarkStart w:id="218" w:name="_Toc22568812"/>
      <w:bookmarkStart w:id="219" w:name="_Toc22570519"/>
      <w:bookmarkStart w:id="220" w:name="_Toc22723979"/>
      <w:bookmarkStart w:id="221" w:name="_Toc22804098"/>
      <w:bookmarkStart w:id="222" w:name="_Toc22953420"/>
      <w:bookmarkStart w:id="223" w:name="_Toc22962901"/>
      <w:bookmarkStart w:id="224" w:name="_Toc24802251"/>
      <w:bookmarkStart w:id="225" w:name="_Toc221424008"/>
      <w:bookmarkStart w:id="226" w:name="_Toc271792982"/>
      <w:bookmarkStart w:id="227" w:name="_Toc30032"/>
      <w:bookmarkStart w:id="228" w:name="_Toc21940"/>
      <w:bookmarkStart w:id="229" w:name="_Toc413335834"/>
      <w:r>
        <w:rPr>
          <w:rFonts w:ascii="宋体" w:eastAsia="宋体" w:hAnsi="宋体" w:hint="eastAsia"/>
          <w:sz w:val="24"/>
        </w:rPr>
        <w:t>17</w:t>
      </w:r>
      <w:bookmarkEnd w:id="218"/>
      <w:bookmarkEnd w:id="219"/>
      <w:bookmarkEnd w:id="220"/>
      <w:bookmarkEnd w:id="221"/>
      <w:bookmarkEnd w:id="222"/>
      <w:bookmarkEnd w:id="223"/>
      <w:bookmarkEnd w:id="224"/>
      <w:r>
        <w:rPr>
          <w:rFonts w:ascii="宋体" w:eastAsia="宋体" w:hAnsi="宋体" w:hint="eastAsia"/>
          <w:sz w:val="24"/>
        </w:rPr>
        <w:t>. 备件</w:t>
      </w:r>
      <w:bookmarkEnd w:id="225"/>
      <w:bookmarkEnd w:id="226"/>
      <w:bookmarkEnd w:id="227"/>
      <w:bookmarkEnd w:id="228"/>
      <w:bookmarkEnd w:id="229"/>
    </w:p>
    <w:p w:rsidR="00383427" w:rsidRDefault="00383427" w:rsidP="00383427">
      <w:pPr>
        <w:pStyle w:val="a6"/>
        <w:numPr>
          <w:ilvl w:val="1"/>
          <w:numId w:val="19"/>
        </w:numPr>
        <w:spacing w:line="360" w:lineRule="auto"/>
        <w:rPr>
          <w:rFonts w:hAnsi="宋体"/>
          <w:sz w:val="24"/>
        </w:rPr>
      </w:pPr>
      <w:r>
        <w:rPr>
          <w:rFonts w:hAnsi="宋体" w:hint="eastAsia"/>
          <w:sz w:val="24"/>
        </w:rPr>
        <w:t>供方可能被要求提供下列与备件有关的材料、通知和资料：</w:t>
      </w:r>
    </w:p>
    <w:p w:rsidR="00383427" w:rsidRDefault="00383427" w:rsidP="00383427">
      <w:pPr>
        <w:pStyle w:val="a6"/>
        <w:numPr>
          <w:ilvl w:val="0"/>
          <w:numId w:val="20"/>
        </w:numPr>
        <w:tabs>
          <w:tab w:val="left" w:pos="660"/>
          <w:tab w:val="left" w:pos="1260"/>
        </w:tabs>
        <w:spacing w:line="360" w:lineRule="auto"/>
        <w:ind w:left="1260" w:hanging="360"/>
        <w:rPr>
          <w:rFonts w:hAnsi="宋体"/>
          <w:sz w:val="24"/>
        </w:rPr>
      </w:pPr>
      <w:r>
        <w:rPr>
          <w:rFonts w:hAnsi="宋体" w:hint="eastAsia"/>
          <w:sz w:val="24"/>
        </w:rPr>
        <w:t>需方从供方选购备件，但前提条件是该选择并不能免除供方在合同保证期内所承担的义务；</w:t>
      </w:r>
    </w:p>
    <w:p w:rsidR="00383427" w:rsidRDefault="00383427" w:rsidP="00383427">
      <w:pPr>
        <w:pStyle w:val="a6"/>
        <w:numPr>
          <w:ilvl w:val="0"/>
          <w:numId w:val="20"/>
        </w:numPr>
        <w:tabs>
          <w:tab w:val="left" w:pos="660"/>
          <w:tab w:val="left" w:pos="1260"/>
        </w:tabs>
        <w:spacing w:line="360" w:lineRule="auto"/>
        <w:ind w:left="1260" w:hanging="360"/>
        <w:rPr>
          <w:rFonts w:hAnsi="宋体"/>
          <w:sz w:val="24"/>
        </w:rPr>
      </w:pPr>
      <w:r>
        <w:rPr>
          <w:rFonts w:hAnsi="宋体" w:hint="eastAsia"/>
          <w:sz w:val="24"/>
        </w:rPr>
        <w:t>在备件停止生产的情况下，供方应事先将要停止生产的计划通知需方，以便需方有足够的时间采购所需的备件；</w:t>
      </w:r>
    </w:p>
    <w:p w:rsidR="00383427" w:rsidRDefault="00383427" w:rsidP="00383427">
      <w:pPr>
        <w:pStyle w:val="a6"/>
        <w:numPr>
          <w:ilvl w:val="0"/>
          <w:numId w:val="20"/>
        </w:numPr>
        <w:tabs>
          <w:tab w:val="clear" w:pos="660"/>
          <w:tab w:val="left" w:pos="1260"/>
        </w:tabs>
        <w:spacing w:line="360" w:lineRule="auto"/>
        <w:ind w:left="1260" w:hanging="360"/>
        <w:rPr>
          <w:rFonts w:hAnsi="宋体"/>
          <w:sz w:val="24"/>
        </w:rPr>
      </w:pPr>
      <w:r>
        <w:rPr>
          <w:rFonts w:hAnsi="宋体" w:hint="eastAsia"/>
          <w:sz w:val="24"/>
        </w:rPr>
        <w:t>在备件停止生产后，如果需方要求，供方应免费向需方提供备件的蓝图、图纸和规格。</w:t>
      </w:r>
    </w:p>
    <w:p w:rsidR="00383427" w:rsidRDefault="00383427" w:rsidP="00383427">
      <w:pPr>
        <w:pStyle w:val="a6"/>
        <w:numPr>
          <w:ilvl w:val="1"/>
          <w:numId w:val="19"/>
        </w:numPr>
        <w:tabs>
          <w:tab w:val="left" w:pos="840"/>
          <w:tab w:val="left" w:pos="900"/>
        </w:tabs>
        <w:spacing w:line="360" w:lineRule="auto"/>
        <w:ind w:left="900" w:hanging="900"/>
        <w:rPr>
          <w:rFonts w:hAnsi="宋体"/>
          <w:sz w:val="24"/>
        </w:rPr>
      </w:pPr>
      <w:r>
        <w:rPr>
          <w:rFonts w:hAnsi="宋体" w:hint="eastAsia"/>
          <w:sz w:val="24"/>
        </w:rPr>
        <w:t>供方应按照“合同条款资料表”／技术规格中的规定提供所需的备件。</w:t>
      </w:r>
    </w:p>
    <w:p w:rsidR="00383427" w:rsidRDefault="00383427" w:rsidP="00383427">
      <w:pPr>
        <w:pStyle w:val="2"/>
        <w:numPr>
          <w:ilvl w:val="1"/>
          <w:numId w:val="0"/>
        </w:numPr>
        <w:spacing w:before="0" w:after="0" w:line="360" w:lineRule="auto"/>
        <w:jc w:val="both"/>
        <w:rPr>
          <w:rFonts w:ascii="宋体" w:eastAsia="宋体" w:hAnsi="宋体"/>
          <w:sz w:val="24"/>
        </w:rPr>
      </w:pPr>
      <w:bookmarkStart w:id="230" w:name="_Toc22568813"/>
      <w:bookmarkStart w:id="231" w:name="_Toc22570520"/>
      <w:bookmarkStart w:id="232" w:name="_Toc22723980"/>
      <w:bookmarkStart w:id="233" w:name="_Toc22804099"/>
      <w:bookmarkStart w:id="234" w:name="_Toc22953421"/>
      <w:bookmarkStart w:id="235" w:name="_Toc22962902"/>
      <w:bookmarkStart w:id="236" w:name="_Toc24802252"/>
      <w:bookmarkStart w:id="237" w:name="_Toc221424009"/>
      <w:bookmarkStart w:id="238" w:name="_Toc271792983"/>
      <w:bookmarkStart w:id="239" w:name="_Toc4187"/>
      <w:bookmarkStart w:id="240" w:name="_Toc27391"/>
      <w:bookmarkStart w:id="241" w:name="_Toc413335835"/>
      <w:r>
        <w:rPr>
          <w:rFonts w:ascii="宋体" w:eastAsia="宋体" w:hAnsi="宋体" w:hint="eastAsia"/>
          <w:sz w:val="24"/>
        </w:rPr>
        <w:t>18</w:t>
      </w:r>
      <w:bookmarkEnd w:id="230"/>
      <w:bookmarkEnd w:id="231"/>
      <w:bookmarkEnd w:id="232"/>
      <w:bookmarkEnd w:id="233"/>
      <w:bookmarkEnd w:id="234"/>
      <w:bookmarkEnd w:id="235"/>
      <w:bookmarkEnd w:id="236"/>
      <w:r>
        <w:rPr>
          <w:rFonts w:ascii="宋体" w:eastAsia="宋体" w:hAnsi="宋体" w:hint="eastAsia"/>
          <w:sz w:val="24"/>
        </w:rPr>
        <w:t>. 保证</w:t>
      </w:r>
      <w:bookmarkEnd w:id="237"/>
      <w:bookmarkEnd w:id="238"/>
      <w:bookmarkEnd w:id="239"/>
      <w:bookmarkEnd w:id="240"/>
      <w:bookmarkEnd w:id="241"/>
    </w:p>
    <w:p w:rsidR="00383427" w:rsidRDefault="00383427" w:rsidP="00383427">
      <w:pPr>
        <w:pStyle w:val="a6"/>
        <w:spacing w:line="360" w:lineRule="auto"/>
        <w:ind w:left="900" w:hangingChars="375" w:hanging="900"/>
        <w:rPr>
          <w:rFonts w:hAnsi="宋体"/>
          <w:sz w:val="24"/>
        </w:rPr>
      </w:pPr>
      <w:r>
        <w:rPr>
          <w:rFonts w:hAnsi="宋体" w:hint="eastAsia"/>
          <w:sz w:val="24"/>
        </w:rPr>
        <w:t>18.1</w:t>
      </w:r>
      <w:r>
        <w:rPr>
          <w:rFonts w:hAnsi="宋体" w:hint="eastAsia"/>
          <w:sz w:val="24"/>
        </w:rPr>
        <w:tab/>
        <w:t>供方应保证合同下所供货物的全部组成是全新的、未使用过的一级正品，除非合同另有规定，货物应含有设计上和材料上的全部最新改进。供方还应保证，合同项下提供的全部货物没有设计、材料或工艺上的缺陷(由于按需方的要求设计或按需方的规格提供的材料所产生的缺陷除外)，或者没有因供方的行为或疏忽而产生的缺陷，这些缺陷项目是工作现场</w:t>
      </w:r>
      <w:r>
        <w:rPr>
          <w:rFonts w:hAnsi="宋体" w:hint="eastAsia"/>
          <w:sz w:val="24"/>
        </w:rPr>
        <w:lastRenderedPageBreak/>
        <w:t>现行条件下正常使用可能产生的。</w:t>
      </w:r>
    </w:p>
    <w:p w:rsidR="00383427" w:rsidRDefault="00383427" w:rsidP="00383427">
      <w:pPr>
        <w:pStyle w:val="a6"/>
        <w:spacing w:line="360" w:lineRule="auto"/>
        <w:ind w:left="898" w:hangingChars="374" w:hanging="898"/>
        <w:rPr>
          <w:rFonts w:hAnsi="宋体"/>
          <w:sz w:val="24"/>
        </w:rPr>
      </w:pPr>
      <w:r>
        <w:rPr>
          <w:rFonts w:hAnsi="宋体" w:hint="eastAsia"/>
          <w:sz w:val="24"/>
        </w:rPr>
        <w:t>18.2</w:t>
      </w:r>
      <w:r>
        <w:rPr>
          <w:rFonts w:hAnsi="宋体" w:hint="eastAsia"/>
          <w:sz w:val="24"/>
        </w:rPr>
        <w:tab/>
        <w:t>本保证应在合同货物最终验收后的一定期限内保持有效，或在最后一批合同货物到达目的地后的一定期限内保持有效(上述期限见“合同条款资料表”)，以先发生的为准。</w:t>
      </w:r>
    </w:p>
    <w:p w:rsidR="00383427" w:rsidRDefault="00383427" w:rsidP="00383427">
      <w:pPr>
        <w:pStyle w:val="a6"/>
        <w:spacing w:line="360" w:lineRule="auto"/>
        <w:rPr>
          <w:rFonts w:hAnsi="宋体"/>
          <w:sz w:val="24"/>
        </w:rPr>
      </w:pPr>
      <w:r>
        <w:rPr>
          <w:rFonts w:hAnsi="宋体" w:hint="eastAsia"/>
          <w:sz w:val="24"/>
        </w:rPr>
        <w:t>18.3</w:t>
      </w:r>
      <w:r>
        <w:rPr>
          <w:rFonts w:hAnsi="宋体" w:hint="eastAsia"/>
          <w:sz w:val="24"/>
        </w:rPr>
        <w:tab/>
        <w:t>需方应尽快以书面形式通知供方保证期内所发现的货物的缺陷。</w:t>
      </w:r>
    </w:p>
    <w:p w:rsidR="00383427" w:rsidRDefault="00383427" w:rsidP="00383427">
      <w:pPr>
        <w:pStyle w:val="a6"/>
        <w:spacing w:line="360" w:lineRule="auto"/>
        <w:ind w:left="900" w:hangingChars="375" w:hanging="900"/>
        <w:rPr>
          <w:rFonts w:hAnsi="宋体"/>
          <w:sz w:val="24"/>
        </w:rPr>
      </w:pPr>
      <w:r>
        <w:rPr>
          <w:rFonts w:hAnsi="宋体" w:hint="eastAsia"/>
          <w:sz w:val="24"/>
        </w:rPr>
        <w:t>18.4</w:t>
      </w:r>
      <w:r>
        <w:rPr>
          <w:rFonts w:hAnsi="宋体" w:hint="eastAsia"/>
          <w:sz w:val="24"/>
        </w:rPr>
        <w:tab/>
        <w:t>供方收到通知后应在“合同条款资料表”规定的时间内以合理的速度免费维修或更换有缺陷的货物或部件。</w:t>
      </w:r>
    </w:p>
    <w:p w:rsidR="00383427" w:rsidRDefault="00383427" w:rsidP="00383427">
      <w:pPr>
        <w:pStyle w:val="a6"/>
        <w:spacing w:line="360" w:lineRule="auto"/>
        <w:ind w:left="900" w:hangingChars="375" w:hanging="900"/>
        <w:rPr>
          <w:rFonts w:hAnsi="宋体"/>
          <w:sz w:val="24"/>
        </w:rPr>
      </w:pPr>
      <w:r>
        <w:rPr>
          <w:rFonts w:hAnsi="宋体" w:hint="eastAsia"/>
          <w:sz w:val="24"/>
        </w:rPr>
        <w:t>l8.5</w:t>
      </w:r>
      <w:r>
        <w:rPr>
          <w:rFonts w:hAnsi="宋体" w:hint="eastAsia"/>
          <w:sz w:val="24"/>
        </w:rPr>
        <w:tab/>
        <w:t>如果供方收到通知后在合同规定的时间内没有以合理的速度弥补缺陷，需方可采取必要的补救措施，但其风险和费用将由供方承担，需方根据合同规定对供方行使的其他权利不受影响。</w:t>
      </w:r>
    </w:p>
    <w:p w:rsidR="00383427" w:rsidRDefault="00383427" w:rsidP="00383427">
      <w:pPr>
        <w:pStyle w:val="2"/>
        <w:numPr>
          <w:ilvl w:val="1"/>
          <w:numId w:val="0"/>
        </w:numPr>
        <w:spacing w:before="0" w:after="0" w:line="360" w:lineRule="auto"/>
        <w:jc w:val="both"/>
        <w:rPr>
          <w:rFonts w:ascii="宋体" w:eastAsia="宋体" w:hAnsi="宋体"/>
          <w:sz w:val="24"/>
        </w:rPr>
      </w:pPr>
      <w:bookmarkStart w:id="242" w:name="_Toc22568814"/>
      <w:bookmarkStart w:id="243" w:name="_Toc22570521"/>
      <w:bookmarkStart w:id="244" w:name="_Toc22723981"/>
      <w:bookmarkStart w:id="245" w:name="_Toc22804100"/>
      <w:bookmarkStart w:id="246" w:name="_Toc22953422"/>
      <w:bookmarkStart w:id="247" w:name="_Toc22962903"/>
      <w:bookmarkStart w:id="248" w:name="_Toc24802253"/>
      <w:bookmarkStart w:id="249" w:name="_Toc221424010"/>
      <w:bookmarkStart w:id="250" w:name="_Toc271792984"/>
      <w:bookmarkStart w:id="251" w:name="_Toc19634"/>
      <w:bookmarkStart w:id="252" w:name="_Toc2377"/>
      <w:bookmarkStart w:id="253" w:name="_Toc413335836"/>
      <w:r>
        <w:rPr>
          <w:rFonts w:ascii="宋体" w:eastAsia="宋体" w:hAnsi="宋体" w:hint="eastAsia"/>
          <w:sz w:val="24"/>
        </w:rPr>
        <w:t>19</w:t>
      </w:r>
      <w:bookmarkEnd w:id="242"/>
      <w:bookmarkEnd w:id="243"/>
      <w:bookmarkEnd w:id="244"/>
      <w:bookmarkEnd w:id="245"/>
      <w:bookmarkEnd w:id="246"/>
      <w:bookmarkEnd w:id="247"/>
      <w:bookmarkEnd w:id="248"/>
      <w:r>
        <w:rPr>
          <w:rFonts w:ascii="宋体" w:eastAsia="宋体" w:hAnsi="宋体" w:hint="eastAsia"/>
          <w:sz w:val="24"/>
        </w:rPr>
        <w:t>. 索赔</w:t>
      </w:r>
      <w:bookmarkEnd w:id="249"/>
      <w:bookmarkEnd w:id="250"/>
      <w:bookmarkEnd w:id="251"/>
      <w:bookmarkEnd w:id="252"/>
      <w:bookmarkEnd w:id="253"/>
    </w:p>
    <w:p w:rsidR="00383427" w:rsidRDefault="00383427" w:rsidP="00383427">
      <w:pPr>
        <w:pStyle w:val="a6"/>
        <w:numPr>
          <w:ilvl w:val="1"/>
          <w:numId w:val="21"/>
        </w:numPr>
        <w:spacing w:line="360" w:lineRule="auto"/>
        <w:rPr>
          <w:rFonts w:hAnsi="宋体"/>
          <w:sz w:val="24"/>
        </w:rPr>
      </w:pPr>
      <w:r>
        <w:rPr>
          <w:rFonts w:hAnsi="宋体" w:hint="eastAsia"/>
          <w:sz w:val="24"/>
        </w:rPr>
        <w:t>如果供方对货物的偏差负有责任，而需方在合同条款第18条或合同的其他条款规定的检验、安装、调试、验收和质量保证期内提出了索赔，供方应按照需方同意的下列一种或几种方式结合起来解决索赔事宜：</w:t>
      </w:r>
    </w:p>
    <w:p w:rsidR="00383427" w:rsidRDefault="00383427" w:rsidP="00383427">
      <w:pPr>
        <w:pStyle w:val="a6"/>
        <w:numPr>
          <w:ilvl w:val="0"/>
          <w:numId w:val="22"/>
        </w:numPr>
        <w:tabs>
          <w:tab w:val="left" w:pos="930"/>
          <w:tab w:val="left" w:pos="1260"/>
        </w:tabs>
        <w:spacing w:line="360" w:lineRule="auto"/>
        <w:ind w:left="1260" w:hanging="360"/>
        <w:rPr>
          <w:rFonts w:hAnsi="宋体"/>
          <w:sz w:val="24"/>
        </w:rPr>
      </w:pPr>
      <w:r>
        <w:rPr>
          <w:rFonts w:hAnsi="宋体" w:hint="eastAsia"/>
          <w:sz w:val="24"/>
        </w:rPr>
        <w:t>供方同意退货并用合同规定的货币将货款退还给需方，并承担由此发生的一切损失和费用，包括利息、银行手续费、运费、保险费、检验费、仓储费、装卸费以及为看管和保护退回货物所需的其它必要费用。</w:t>
      </w:r>
    </w:p>
    <w:p w:rsidR="00383427" w:rsidRDefault="00383427" w:rsidP="00383427">
      <w:pPr>
        <w:pStyle w:val="a6"/>
        <w:numPr>
          <w:ilvl w:val="0"/>
          <w:numId w:val="22"/>
        </w:numPr>
        <w:tabs>
          <w:tab w:val="left" w:pos="930"/>
          <w:tab w:val="left" w:pos="1260"/>
        </w:tabs>
        <w:spacing w:line="360" w:lineRule="auto"/>
        <w:ind w:left="1260" w:hanging="360"/>
        <w:rPr>
          <w:rFonts w:hAnsi="宋体"/>
          <w:sz w:val="24"/>
        </w:rPr>
      </w:pPr>
      <w:r>
        <w:rPr>
          <w:rFonts w:hAnsi="宋体" w:hint="eastAsia"/>
          <w:sz w:val="24"/>
        </w:rPr>
        <w:t>根据货物的偏差情况、损坏程度以及需方所遭受损失的金额，经需供双方商定降低货物的价格。</w:t>
      </w:r>
    </w:p>
    <w:p w:rsidR="00383427" w:rsidRDefault="00383427" w:rsidP="00383427">
      <w:pPr>
        <w:pStyle w:val="a6"/>
        <w:numPr>
          <w:ilvl w:val="0"/>
          <w:numId w:val="22"/>
        </w:numPr>
        <w:tabs>
          <w:tab w:val="clear" w:pos="930"/>
          <w:tab w:val="left" w:pos="1260"/>
        </w:tabs>
        <w:spacing w:line="360" w:lineRule="auto"/>
        <w:ind w:left="1260" w:hanging="360"/>
        <w:rPr>
          <w:rFonts w:hAnsi="宋体"/>
          <w:sz w:val="24"/>
        </w:rPr>
      </w:pPr>
      <w:r>
        <w:rPr>
          <w:rFonts w:hAnsi="宋体" w:hint="eastAsia"/>
          <w:sz w:val="24"/>
        </w:rPr>
        <w:t>用符合合同规定的规格、质量和性能要求的新零件、部件和／或设备来更换有缺陷的部分和／或修补缺陷部分，供方应承担一切费用和风险并负担需方蒙受的全部直接损失费用。同时，供方应按合同条款第l 8条规定，相应延长所更换货物的质量保证期。</w:t>
      </w:r>
    </w:p>
    <w:p w:rsidR="00383427" w:rsidRDefault="00383427" w:rsidP="00383427">
      <w:pPr>
        <w:pStyle w:val="a6"/>
        <w:numPr>
          <w:ilvl w:val="1"/>
          <w:numId w:val="21"/>
        </w:numPr>
        <w:spacing w:line="360" w:lineRule="auto"/>
        <w:rPr>
          <w:rFonts w:hAnsi="宋体"/>
          <w:sz w:val="24"/>
        </w:rPr>
      </w:pPr>
      <w:r>
        <w:rPr>
          <w:rFonts w:hAnsi="宋体" w:hint="eastAsia"/>
          <w:sz w:val="24"/>
        </w:rPr>
        <w:t>如果在需方发出索赔通知后三十(30)天内，供方未作答复，上述索赔应视为已被供方接受。如供方未能在需方发出索赔通知后三十(30)天内或需方同意的延长期限内，按照需方同意的上述规定的任何一种方法解决索赔事宜，需方将从合同货款或从供方开具的履约保证金中扣回索赔金额。</w:t>
      </w:r>
    </w:p>
    <w:p w:rsidR="00383427" w:rsidRDefault="00383427" w:rsidP="00383427">
      <w:pPr>
        <w:pStyle w:val="2"/>
        <w:numPr>
          <w:ilvl w:val="1"/>
          <w:numId w:val="0"/>
        </w:numPr>
        <w:spacing w:before="0" w:after="0" w:line="360" w:lineRule="auto"/>
        <w:jc w:val="both"/>
        <w:rPr>
          <w:rFonts w:ascii="宋体" w:eastAsia="宋体" w:hAnsi="宋体"/>
          <w:sz w:val="24"/>
        </w:rPr>
      </w:pPr>
      <w:bookmarkStart w:id="254" w:name="_Toc22568815"/>
      <w:bookmarkStart w:id="255" w:name="_Toc22570522"/>
      <w:bookmarkStart w:id="256" w:name="_Toc22723982"/>
      <w:bookmarkStart w:id="257" w:name="_Toc22804101"/>
      <w:bookmarkStart w:id="258" w:name="_Toc22953423"/>
      <w:bookmarkStart w:id="259" w:name="_Toc22962904"/>
      <w:bookmarkStart w:id="260" w:name="_Toc24802254"/>
      <w:bookmarkStart w:id="261" w:name="_Toc221424011"/>
      <w:bookmarkStart w:id="262" w:name="_Toc271792985"/>
      <w:bookmarkStart w:id="263" w:name="_Toc6904"/>
      <w:bookmarkStart w:id="264" w:name="_Toc32732"/>
      <w:bookmarkStart w:id="265" w:name="_Toc413335837"/>
      <w:r>
        <w:rPr>
          <w:rFonts w:ascii="宋体" w:eastAsia="宋体" w:hAnsi="宋体" w:hint="eastAsia"/>
          <w:sz w:val="24"/>
        </w:rPr>
        <w:lastRenderedPageBreak/>
        <w:t>20</w:t>
      </w:r>
      <w:bookmarkEnd w:id="254"/>
      <w:bookmarkEnd w:id="255"/>
      <w:bookmarkEnd w:id="256"/>
      <w:bookmarkEnd w:id="257"/>
      <w:bookmarkEnd w:id="258"/>
      <w:bookmarkEnd w:id="259"/>
      <w:bookmarkEnd w:id="260"/>
      <w:r>
        <w:rPr>
          <w:rFonts w:ascii="宋体" w:eastAsia="宋体" w:hAnsi="宋体" w:hint="eastAsia"/>
          <w:sz w:val="24"/>
        </w:rPr>
        <w:t>. 付款</w:t>
      </w:r>
      <w:bookmarkEnd w:id="261"/>
      <w:bookmarkEnd w:id="262"/>
      <w:bookmarkEnd w:id="263"/>
      <w:bookmarkEnd w:id="264"/>
      <w:bookmarkEnd w:id="265"/>
    </w:p>
    <w:p w:rsidR="00383427" w:rsidRDefault="00383427" w:rsidP="00383427">
      <w:pPr>
        <w:pStyle w:val="a6"/>
        <w:numPr>
          <w:ilvl w:val="1"/>
          <w:numId w:val="23"/>
        </w:numPr>
        <w:spacing w:line="360" w:lineRule="auto"/>
        <w:rPr>
          <w:rFonts w:hAnsi="宋体"/>
          <w:sz w:val="24"/>
        </w:rPr>
      </w:pPr>
      <w:r>
        <w:rPr>
          <w:rFonts w:hAnsi="宋体" w:hint="eastAsia"/>
          <w:sz w:val="24"/>
        </w:rPr>
        <w:t>本合同项下的付款方法和条件在“合同条款资料表”中规定。</w:t>
      </w:r>
    </w:p>
    <w:p w:rsidR="00383427" w:rsidRDefault="00383427" w:rsidP="00383427">
      <w:pPr>
        <w:pStyle w:val="2"/>
        <w:numPr>
          <w:ilvl w:val="1"/>
          <w:numId w:val="0"/>
        </w:numPr>
        <w:spacing w:before="0" w:after="0" w:line="360" w:lineRule="auto"/>
        <w:jc w:val="both"/>
        <w:rPr>
          <w:rFonts w:ascii="宋体" w:eastAsia="宋体" w:hAnsi="宋体"/>
          <w:sz w:val="24"/>
        </w:rPr>
      </w:pPr>
      <w:bookmarkStart w:id="266" w:name="_Toc22568816"/>
      <w:bookmarkStart w:id="267" w:name="_Toc22570523"/>
      <w:bookmarkStart w:id="268" w:name="_Toc22723983"/>
      <w:bookmarkStart w:id="269" w:name="_Toc22804102"/>
      <w:bookmarkStart w:id="270" w:name="_Toc22953424"/>
      <w:bookmarkStart w:id="271" w:name="_Toc22962905"/>
      <w:bookmarkStart w:id="272" w:name="_Toc24802255"/>
      <w:bookmarkStart w:id="273" w:name="_Toc221424012"/>
      <w:bookmarkStart w:id="274" w:name="_Toc271792986"/>
      <w:bookmarkStart w:id="275" w:name="_Toc25399"/>
      <w:bookmarkStart w:id="276" w:name="_Toc9216"/>
      <w:bookmarkStart w:id="277" w:name="_Toc413335838"/>
      <w:r>
        <w:rPr>
          <w:rFonts w:ascii="宋体" w:eastAsia="宋体" w:hAnsi="宋体" w:hint="eastAsia"/>
          <w:sz w:val="24"/>
        </w:rPr>
        <w:t>21</w:t>
      </w:r>
      <w:bookmarkEnd w:id="266"/>
      <w:bookmarkEnd w:id="267"/>
      <w:bookmarkEnd w:id="268"/>
      <w:bookmarkEnd w:id="269"/>
      <w:bookmarkEnd w:id="270"/>
      <w:bookmarkEnd w:id="271"/>
      <w:bookmarkEnd w:id="272"/>
      <w:r>
        <w:rPr>
          <w:rFonts w:ascii="宋体" w:eastAsia="宋体" w:hAnsi="宋体" w:hint="eastAsia"/>
          <w:sz w:val="24"/>
        </w:rPr>
        <w:t>. 价格</w:t>
      </w:r>
      <w:bookmarkEnd w:id="273"/>
      <w:bookmarkEnd w:id="274"/>
      <w:bookmarkEnd w:id="275"/>
      <w:bookmarkEnd w:id="276"/>
      <w:bookmarkEnd w:id="277"/>
    </w:p>
    <w:p w:rsidR="00383427" w:rsidRDefault="00383427" w:rsidP="00383427">
      <w:pPr>
        <w:pStyle w:val="a6"/>
        <w:numPr>
          <w:ilvl w:val="1"/>
          <w:numId w:val="24"/>
        </w:numPr>
        <w:spacing w:line="360" w:lineRule="auto"/>
        <w:rPr>
          <w:rFonts w:hAnsi="宋体"/>
          <w:sz w:val="24"/>
        </w:rPr>
      </w:pPr>
      <w:r>
        <w:rPr>
          <w:rFonts w:hAnsi="宋体" w:hint="eastAsia"/>
          <w:sz w:val="24"/>
        </w:rPr>
        <w:t>供方在本合同项下提交货物和履行服务的价格在合同中给出。</w:t>
      </w:r>
    </w:p>
    <w:p w:rsidR="00383427" w:rsidRDefault="00383427" w:rsidP="00383427">
      <w:pPr>
        <w:pStyle w:val="2"/>
        <w:numPr>
          <w:ilvl w:val="1"/>
          <w:numId w:val="0"/>
        </w:numPr>
        <w:spacing w:before="0" w:after="0" w:line="360" w:lineRule="auto"/>
        <w:jc w:val="both"/>
        <w:rPr>
          <w:rFonts w:ascii="宋体" w:eastAsia="宋体" w:hAnsi="宋体"/>
          <w:sz w:val="24"/>
        </w:rPr>
      </w:pPr>
      <w:bookmarkStart w:id="278" w:name="_Toc22568817"/>
      <w:bookmarkStart w:id="279" w:name="_Toc22570524"/>
      <w:bookmarkStart w:id="280" w:name="_Toc22723984"/>
      <w:bookmarkStart w:id="281" w:name="_Toc22804103"/>
      <w:bookmarkStart w:id="282" w:name="_Toc22953425"/>
      <w:bookmarkStart w:id="283" w:name="_Toc22962906"/>
      <w:bookmarkStart w:id="284" w:name="_Toc24802256"/>
      <w:bookmarkStart w:id="285" w:name="_Toc221424013"/>
      <w:bookmarkStart w:id="286" w:name="_Toc271792987"/>
      <w:bookmarkStart w:id="287" w:name="_Toc31350"/>
      <w:bookmarkStart w:id="288" w:name="_Toc27503"/>
      <w:bookmarkStart w:id="289" w:name="_Toc413335839"/>
      <w:r>
        <w:rPr>
          <w:rFonts w:ascii="宋体" w:eastAsia="宋体" w:hAnsi="宋体" w:hint="eastAsia"/>
          <w:sz w:val="24"/>
        </w:rPr>
        <w:t>22.</w:t>
      </w:r>
      <w:bookmarkEnd w:id="278"/>
      <w:bookmarkEnd w:id="279"/>
      <w:bookmarkEnd w:id="280"/>
      <w:bookmarkEnd w:id="281"/>
      <w:bookmarkEnd w:id="282"/>
      <w:bookmarkEnd w:id="283"/>
      <w:bookmarkEnd w:id="284"/>
      <w:r>
        <w:rPr>
          <w:rFonts w:ascii="宋体" w:eastAsia="宋体" w:hAnsi="宋体" w:hint="eastAsia"/>
          <w:sz w:val="24"/>
        </w:rPr>
        <w:t xml:space="preserve"> 变更指令</w:t>
      </w:r>
      <w:bookmarkEnd w:id="285"/>
      <w:bookmarkEnd w:id="286"/>
      <w:bookmarkEnd w:id="287"/>
      <w:bookmarkEnd w:id="288"/>
      <w:bookmarkEnd w:id="289"/>
    </w:p>
    <w:p w:rsidR="00383427" w:rsidRDefault="00383427" w:rsidP="00383427">
      <w:pPr>
        <w:pStyle w:val="a6"/>
        <w:numPr>
          <w:ilvl w:val="1"/>
          <w:numId w:val="25"/>
        </w:numPr>
        <w:spacing w:line="360" w:lineRule="auto"/>
        <w:rPr>
          <w:rFonts w:hAnsi="宋体"/>
          <w:sz w:val="24"/>
        </w:rPr>
      </w:pPr>
      <w:r>
        <w:rPr>
          <w:rFonts w:hAnsi="宋体" w:hint="eastAsia"/>
          <w:sz w:val="24"/>
        </w:rPr>
        <w:t>根据合同条款第35条的规定，需方可以在任何时候书面向供方发出指令，在本合同的一般范围内变更下述一项或几项：</w:t>
      </w:r>
    </w:p>
    <w:p w:rsidR="00383427" w:rsidRDefault="00383427" w:rsidP="00383427">
      <w:pPr>
        <w:pStyle w:val="a6"/>
        <w:numPr>
          <w:ilvl w:val="0"/>
          <w:numId w:val="26"/>
        </w:numPr>
        <w:spacing w:line="360" w:lineRule="auto"/>
        <w:rPr>
          <w:rFonts w:hAnsi="宋体"/>
          <w:sz w:val="24"/>
        </w:rPr>
      </w:pPr>
      <w:r>
        <w:rPr>
          <w:rFonts w:hAnsi="宋体" w:hint="eastAsia"/>
          <w:sz w:val="24"/>
        </w:rPr>
        <w:t>本合同项下提供的货物是专为需方制造时，变更图纸、设计或规格；</w:t>
      </w:r>
    </w:p>
    <w:p w:rsidR="00383427" w:rsidRDefault="00383427" w:rsidP="00383427">
      <w:pPr>
        <w:pStyle w:val="a6"/>
        <w:numPr>
          <w:ilvl w:val="0"/>
          <w:numId w:val="26"/>
        </w:numPr>
        <w:spacing w:line="360" w:lineRule="auto"/>
        <w:rPr>
          <w:rFonts w:hAnsi="宋体"/>
          <w:sz w:val="24"/>
        </w:rPr>
      </w:pPr>
      <w:r>
        <w:rPr>
          <w:rFonts w:hAnsi="宋体" w:hint="eastAsia"/>
          <w:sz w:val="24"/>
        </w:rPr>
        <w:t>运输或包装的方法；</w:t>
      </w:r>
    </w:p>
    <w:p w:rsidR="00383427" w:rsidRDefault="00383427" w:rsidP="00383427">
      <w:pPr>
        <w:pStyle w:val="a6"/>
        <w:numPr>
          <w:ilvl w:val="0"/>
          <w:numId w:val="26"/>
        </w:numPr>
        <w:spacing w:line="360" w:lineRule="auto"/>
        <w:rPr>
          <w:rFonts w:hAnsi="宋体"/>
          <w:sz w:val="24"/>
        </w:rPr>
      </w:pPr>
      <w:r>
        <w:rPr>
          <w:rFonts w:hAnsi="宋体" w:hint="eastAsia"/>
          <w:sz w:val="24"/>
        </w:rPr>
        <w:t>交货地点；</w:t>
      </w:r>
    </w:p>
    <w:p w:rsidR="00383427" w:rsidRDefault="00383427" w:rsidP="00383427">
      <w:pPr>
        <w:pStyle w:val="a6"/>
        <w:numPr>
          <w:ilvl w:val="0"/>
          <w:numId w:val="26"/>
        </w:numPr>
        <w:spacing w:line="360" w:lineRule="auto"/>
        <w:rPr>
          <w:rFonts w:hAnsi="宋体"/>
          <w:sz w:val="24"/>
        </w:rPr>
      </w:pPr>
      <w:r>
        <w:rPr>
          <w:rFonts w:hAnsi="宋体" w:hint="eastAsia"/>
          <w:sz w:val="24"/>
        </w:rPr>
        <w:t>供方提供的服务。</w:t>
      </w:r>
    </w:p>
    <w:p w:rsidR="00383427" w:rsidRDefault="00383427" w:rsidP="00383427">
      <w:pPr>
        <w:pStyle w:val="a6"/>
        <w:numPr>
          <w:ilvl w:val="1"/>
          <w:numId w:val="25"/>
        </w:numPr>
        <w:spacing w:line="360" w:lineRule="auto"/>
        <w:rPr>
          <w:rFonts w:hAnsi="宋体"/>
          <w:sz w:val="24"/>
        </w:rPr>
      </w:pPr>
      <w:r>
        <w:rPr>
          <w:rFonts w:hAnsi="宋体" w:hint="eastAsia"/>
          <w:sz w:val="24"/>
        </w:rPr>
        <w:t>如果上述变更使供方履行合同义务的费用或时间增加或减少，将对合同价或交货时间或两者进行公平的调整，同时相应修改合同。供方根据本条进行调整的要求必须在收到需方的变更指令后三十(30)天内提出。</w:t>
      </w:r>
    </w:p>
    <w:p w:rsidR="00383427" w:rsidRDefault="00383427" w:rsidP="00383427">
      <w:pPr>
        <w:pStyle w:val="2"/>
        <w:numPr>
          <w:ilvl w:val="1"/>
          <w:numId w:val="0"/>
        </w:numPr>
        <w:spacing w:before="0" w:after="0" w:line="360" w:lineRule="auto"/>
        <w:jc w:val="both"/>
        <w:rPr>
          <w:rFonts w:ascii="宋体" w:eastAsia="宋体" w:hAnsi="宋体"/>
          <w:sz w:val="24"/>
        </w:rPr>
      </w:pPr>
      <w:bookmarkStart w:id="290" w:name="_Toc22568818"/>
      <w:bookmarkStart w:id="291" w:name="_Toc22570525"/>
      <w:bookmarkStart w:id="292" w:name="_Toc22723985"/>
      <w:bookmarkStart w:id="293" w:name="_Toc22804104"/>
      <w:bookmarkStart w:id="294" w:name="_Toc22953426"/>
      <w:bookmarkStart w:id="295" w:name="_Toc22962907"/>
      <w:bookmarkStart w:id="296" w:name="_Toc24802257"/>
      <w:bookmarkStart w:id="297" w:name="_Toc221424014"/>
      <w:bookmarkStart w:id="298" w:name="_Toc271792988"/>
      <w:bookmarkStart w:id="299" w:name="_Toc2351"/>
      <w:bookmarkStart w:id="300" w:name="_Toc22334"/>
      <w:bookmarkStart w:id="301" w:name="_Toc413335840"/>
      <w:r>
        <w:rPr>
          <w:rFonts w:ascii="宋体" w:eastAsia="宋体" w:hAnsi="宋体" w:hint="eastAsia"/>
          <w:sz w:val="24"/>
        </w:rPr>
        <w:t>23.</w:t>
      </w:r>
      <w:bookmarkEnd w:id="290"/>
      <w:bookmarkEnd w:id="291"/>
      <w:bookmarkEnd w:id="292"/>
      <w:bookmarkEnd w:id="293"/>
      <w:bookmarkEnd w:id="294"/>
      <w:bookmarkEnd w:id="295"/>
      <w:bookmarkEnd w:id="296"/>
      <w:r>
        <w:rPr>
          <w:rFonts w:ascii="宋体" w:eastAsia="宋体" w:hAnsi="宋体" w:hint="eastAsia"/>
          <w:sz w:val="24"/>
        </w:rPr>
        <w:t xml:space="preserve"> 合同修改</w:t>
      </w:r>
      <w:bookmarkEnd w:id="297"/>
      <w:bookmarkEnd w:id="298"/>
      <w:bookmarkEnd w:id="299"/>
      <w:bookmarkEnd w:id="300"/>
      <w:bookmarkEnd w:id="301"/>
    </w:p>
    <w:p w:rsidR="00383427" w:rsidRDefault="00383427" w:rsidP="00383427">
      <w:pPr>
        <w:pStyle w:val="a6"/>
        <w:numPr>
          <w:ilvl w:val="1"/>
          <w:numId w:val="27"/>
        </w:numPr>
        <w:spacing w:line="360" w:lineRule="auto"/>
        <w:rPr>
          <w:rFonts w:hAnsi="宋体"/>
          <w:sz w:val="24"/>
        </w:rPr>
      </w:pPr>
      <w:r>
        <w:rPr>
          <w:rFonts w:hAnsi="宋体" w:hint="eastAsia"/>
          <w:sz w:val="24"/>
        </w:rPr>
        <w:t>除了合同条款第22条的情况，任何一方不应对合同条款进行任何变更或修改，除非双方协商同意并签订书面的合同修改书。</w:t>
      </w:r>
    </w:p>
    <w:p w:rsidR="00383427" w:rsidRDefault="00383427" w:rsidP="00383427">
      <w:pPr>
        <w:pStyle w:val="2"/>
        <w:numPr>
          <w:ilvl w:val="1"/>
          <w:numId w:val="0"/>
        </w:numPr>
        <w:spacing w:before="0" w:after="0" w:line="360" w:lineRule="auto"/>
        <w:jc w:val="both"/>
        <w:rPr>
          <w:rFonts w:ascii="宋体" w:eastAsia="宋体" w:hAnsi="宋体"/>
          <w:sz w:val="24"/>
        </w:rPr>
      </w:pPr>
      <w:bookmarkStart w:id="302" w:name="_Toc22568819"/>
      <w:bookmarkStart w:id="303" w:name="_Toc22570526"/>
      <w:bookmarkStart w:id="304" w:name="_Toc22723986"/>
      <w:bookmarkStart w:id="305" w:name="_Toc22804105"/>
      <w:bookmarkStart w:id="306" w:name="_Toc22953427"/>
      <w:bookmarkStart w:id="307" w:name="_Toc22962908"/>
      <w:bookmarkStart w:id="308" w:name="_Toc24802258"/>
      <w:bookmarkStart w:id="309" w:name="_Toc221424015"/>
      <w:bookmarkStart w:id="310" w:name="_Toc271792989"/>
      <w:bookmarkStart w:id="311" w:name="_Toc12887"/>
      <w:bookmarkStart w:id="312" w:name="_Toc29804"/>
      <w:bookmarkStart w:id="313" w:name="_Toc413335841"/>
      <w:r>
        <w:rPr>
          <w:rFonts w:ascii="宋体" w:eastAsia="宋体" w:hAnsi="宋体" w:hint="eastAsia"/>
          <w:sz w:val="24"/>
        </w:rPr>
        <w:t>24</w:t>
      </w:r>
      <w:bookmarkEnd w:id="302"/>
      <w:bookmarkEnd w:id="303"/>
      <w:bookmarkEnd w:id="304"/>
      <w:bookmarkEnd w:id="305"/>
      <w:bookmarkEnd w:id="306"/>
      <w:bookmarkEnd w:id="307"/>
      <w:bookmarkEnd w:id="308"/>
      <w:r>
        <w:rPr>
          <w:rFonts w:ascii="宋体" w:eastAsia="宋体" w:hAnsi="宋体" w:hint="eastAsia"/>
          <w:sz w:val="24"/>
        </w:rPr>
        <w:t>. 转让</w:t>
      </w:r>
      <w:bookmarkEnd w:id="309"/>
      <w:bookmarkEnd w:id="310"/>
      <w:bookmarkEnd w:id="311"/>
      <w:bookmarkEnd w:id="312"/>
      <w:bookmarkEnd w:id="313"/>
    </w:p>
    <w:p w:rsidR="00383427" w:rsidRDefault="00383427" w:rsidP="00383427">
      <w:pPr>
        <w:pStyle w:val="a6"/>
        <w:numPr>
          <w:ilvl w:val="1"/>
          <w:numId w:val="28"/>
        </w:numPr>
        <w:spacing w:line="360" w:lineRule="auto"/>
        <w:rPr>
          <w:rFonts w:hAnsi="宋体"/>
          <w:sz w:val="24"/>
        </w:rPr>
      </w:pPr>
      <w:r>
        <w:rPr>
          <w:rFonts w:hAnsi="宋体" w:hint="eastAsia"/>
          <w:sz w:val="24"/>
        </w:rPr>
        <w:t>除特殊情况下并经需方事先书面同意外，供方所应履行的合同义务的任何一部分均不得向其他方转让。</w:t>
      </w:r>
    </w:p>
    <w:p w:rsidR="00383427" w:rsidRDefault="00383427" w:rsidP="00383427">
      <w:pPr>
        <w:pStyle w:val="2"/>
        <w:numPr>
          <w:ilvl w:val="1"/>
          <w:numId w:val="0"/>
        </w:numPr>
        <w:spacing w:before="0" w:after="0" w:line="360" w:lineRule="auto"/>
        <w:jc w:val="both"/>
        <w:rPr>
          <w:rFonts w:ascii="宋体" w:eastAsia="宋体" w:hAnsi="宋体"/>
          <w:sz w:val="24"/>
        </w:rPr>
      </w:pPr>
      <w:bookmarkStart w:id="314" w:name="_Toc221424016"/>
      <w:bookmarkStart w:id="315" w:name="_Toc271792990"/>
      <w:bookmarkStart w:id="316" w:name="_Toc32474"/>
      <w:bookmarkStart w:id="317" w:name="_Toc17991"/>
      <w:bookmarkStart w:id="318" w:name="_Toc413335842"/>
      <w:r>
        <w:rPr>
          <w:rFonts w:ascii="宋体" w:eastAsia="宋体" w:hAnsi="宋体" w:hint="eastAsia"/>
          <w:sz w:val="24"/>
        </w:rPr>
        <w:t>25. 分包</w:t>
      </w:r>
      <w:bookmarkEnd w:id="314"/>
      <w:bookmarkEnd w:id="315"/>
      <w:bookmarkEnd w:id="316"/>
      <w:bookmarkEnd w:id="317"/>
      <w:bookmarkEnd w:id="318"/>
    </w:p>
    <w:p w:rsidR="00383427" w:rsidRDefault="00383427" w:rsidP="00383427">
      <w:pPr>
        <w:pStyle w:val="a6"/>
        <w:numPr>
          <w:ilvl w:val="1"/>
          <w:numId w:val="29"/>
        </w:numPr>
        <w:spacing w:line="360" w:lineRule="auto"/>
        <w:rPr>
          <w:rFonts w:hAnsi="宋体"/>
          <w:sz w:val="24"/>
        </w:rPr>
      </w:pPr>
      <w:r>
        <w:rPr>
          <w:rFonts w:hAnsi="宋体" w:hint="eastAsia"/>
          <w:sz w:val="24"/>
        </w:rPr>
        <w:t>由需方确认的分包货物，供方应书面通知需方其在本合同中所分包的全部分包合同，但此分包通知并不能解除供方履行本合同的责任和义务。</w:t>
      </w:r>
    </w:p>
    <w:p w:rsidR="00383427" w:rsidRDefault="00383427" w:rsidP="00383427">
      <w:pPr>
        <w:pStyle w:val="a6"/>
        <w:numPr>
          <w:ilvl w:val="1"/>
          <w:numId w:val="29"/>
        </w:numPr>
        <w:spacing w:line="360" w:lineRule="auto"/>
        <w:rPr>
          <w:rFonts w:hAnsi="宋体"/>
          <w:sz w:val="24"/>
        </w:rPr>
      </w:pPr>
      <w:r>
        <w:rPr>
          <w:rFonts w:hAnsi="宋体" w:hint="eastAsia"/>
          <w:sz w:val="24"/>
        </w:rPr>
        <w:t>分包必须符合合同条款第3条的规定。</w:t>
      </w:r>
    </w:p>
    <w:p w:rsidR="00383427" w:rsidRDefault="00383427" w:rsidP="00383427">
      <w:pPr>
        <w:pStyle w:val="2"/>
        <w:numPr>
          <w:ilvl w:val="1"/>
          <w:numId w:val="0"/>
        </w:numPr>
        <w:spacing w:before="0" w:after="0" w:line="360" w:lineRule="auto"/>
        <w:jc w:val="both"/>
        <w:rPr>
          <w:rFonts w:ascii="宋体" w:eastAsia="宋体" w:hAnsi="宋体"/>
          <w:sz w:val="24"/>
        </w:rPr>
      </w:pPr>
      <w:bookmarkStart w:id="319" w:name="_Toc221424017"/>
      <w:bookmarkStart w:id="320" w:name="_Toc271792991"/>
      <w:bookmarkStart w:id="321" w:name="_Toc10636"/>
      <w:bookmarkStart w:id="322" w:name="_Toc13047"/>
      <w:bookmarkStart w:id="323" w:name="_Toc413335843"/>
      <w:r>
        <w:rPr>
          <w:rFonts w:ascii="宋体" w:eastAsia="宋体" w:hAnsi="宋体" w:hint="eastAsia"/>
          <w:sz w:val="24"/>
        </w:rPr>
        <w:t>26. 供方履约延误</w:t>
      </w:r>
      <w:bookmarkEnd w:id="319"/>
      <w:bookmarkEnd w:id="320"/>
      <w:bookmarkEnd w:id="321"/>
      <w:bookmarkEnd w:id="322"/>
      <w:bookmarkEnd w:id="323"/>
    </w:p>
    <w:p w:rsidR="00383427" w:rsidRDefault="00383427" w:rsidP="00383427">
      <w:pPr>
        <w:pStyle w:val="a6"/>
        <w:numPr>
          <w:ilvl w:val="1"/>
          <w:numId w:val="30"/>
        </w:numPr>
        <w:spacing w:line="360" w:lineRule="auto"/>
        <w:rPr>
          <w:rFonts w:hAnsi="宋体"/>
          <w:sz w:val="24"/>
        </w:rPr>
      </w:pPr>
      <w:r>
        <w:rPr>
          <w:rFonts w:hAnsi="宋体" w:hint="eastAsia"/>
          <w:sz w:val="24"/>
        </w:rPr>
        <w:t>供方应按照“货物需求一览表”中需方规定的时间表交货和提供服务。</w:t>
      </w:r>
    </w:p>
    <w:p w:rsidR="00383427" w:rsidRDefault="00383427" w:rsidP="00383427">
      <w:pPr>
        <w:pStyle w:val="a6"/>
        <w:numPr>
          <w:ilvl w:val="1"/>
          <w:numId w:val="30"/>
        </w:numPr>
        <w:spacing w:line="360" w:lineRule="auto"/>
        <w:rPr>
          <w:rFonts w:hAnsi="宋体"/>
          <w:sz w:val="24"/>
        </w:rPr>
      </w:pPr>
      <w:r>
        <w:rPr>
          <w:rFonts w:hAnsi="宋体" w:hint="eastAsia"/>
          <w:sz w:val="24"/>
        </w:rPr>
        <w:t>在履行合同过程中，如果供方及其分包人遇到妨碍按时交货和提供服务的情况时，应及时以书面形式将拖延的事实、可能拖延的时间和原因通知需方。需方在收到供方通知后，应尽快对情况进行评价，并确定是否</w:t>
      </w:r>
      <w:r>
        <w:rPr>
          <w:rFonts w:hAnsi="宋体" w:hint="eastAsia"/>
          <w:sz w:val="24"/>
        </w:rPr>
        <w:lastRenderedPageBreak/>
        <w:t>同意延长交货时间以及是否收取误期赔偿费。延期应通过修改合同的方式由双方认可。</w:t>
      </w:r>
    </w:p>
    <w:p w:rsidR="00383427" w:rsidRDefault="00383427" w:rsidP="00383427">
      <w:pPr>
        <w:pStyle w:val="a6"/>
        <w:numPr>
          <w:ilvl w:val="1"/>
          <w:numId w:val="30"/>
        </w:numPr>
        <w:spacing w:line="360" w:lineRule="auto"/>
        <w:rPr>
          <w:rFonts w:hAnsi="宋体"/>
          <w:sz w:val="24"/>
        </w:rPr>
      </w:pPr>
      <w:r>
        <w:rPr>
          <w:rFonts w:hAnsi="宋体" w:hint="eastAsia"/>
          <w:sz w:val="24"/>
        </w:rPr>
        <w:t>除了合同条款第29条的情况外，除非拖延是根据合同条款第26.2条的规定取得同意而不收取误期赔偿费之外，供方延误交货，将按合同条款第27条的规定被收取误期赔偿费。</w:t>
      </w:r>
    </w:p>
    <w:p w:rsidR="00383427" w:rsidRDefault="00383427" w:rsidP="00383427">
      <w:pPr>
        <w:pStyle w:val="2"/>
        <w:numPr>
          <w:ilvl w:val="1"/>
          <w:numId w:val="0"/>
        </w:numPr>
        <w:spacing w:before="0" w:after="0" w:line="360" w:lineRule="auto"/>
        <w:jc w:val="both"/>
        <w:rPr>
          <w:rFonts w:ascii="宋体" w:eastAsia="宋体" w:hAnsi="宋体"/>
          <w:sz w:val="24"/>
        </w:rPr>
      </w:pPr>
      <w:bookmarkStart w:id="324" w:name="_Toc22568822"/>
      <w:bookmarkStart w:id="325" w:name="_Toc22570529"/>
      <w:bookmarkStart w:id="326" w:name="_Toc22723989"/>
      <w:bookmarkStart w:id="327" w:name="_Toc22804108"/>
      <w:bookmarkStart w:id="328" w:name="_Toc22953430"/>
      <w:bookmarkStart w:id="329" w:name="_Toc22962911"/>
      <w:bookmarkStart w:id="330" w:name="_Toc24802261"/>
      <w:bookmarkStart w:id="331" w:name="_Toc221424018"/>
      <w:bookmarkStart w:id="332" w:name="_Toc271792992"/>
      <w:bookmarkStart w:id="333" w:name="_Toc54"/>
      <w:bookmarkStart w:id="334" w:name="_Toc27345"/>
      <w:bookmarkStart w:id="335" w:name="_Toc413335844"/>
      <w:r>
        <w:rPr>
          <w:rFonts w:ascii="宋体" w:eastAsia="宋体" w:hAnsi="宋体" w:hint="eastAsia"/>
          <w:sz w:val="24"/>
        </w:rPr>
        <w:t>27. 误期赔偿费</w:t>
      </w:r>
      <w:bookmarkEnd w:id="324"/>
      <w:bookmarkEnd w:id="325"/>
      <w:bookmarkEnd w:id="326"/>
      <w:bookmarkEnd w:id="327"/>
      <w:bookmarkEnd w:id="328"/>
      <w:bookmarkEnd w:id="329"/>
      <w:bookmarkEnd w:id="330"/>
      <w:bookmarkEnd w:id="331"/>
      <w:bookmarkEnd w:id="332"/>
      <w:bookmarkEnd w:id="333"/>
      <w:bookmarkEnd w:id="334"/>
      <w:bookmarkEnd w:id="335"/>
    </w:p>
    <w:p w:rsidR="00383427" w:rsidRDefault="00383427" w:rsidP="00383427">
      <w:pPr>
        <w:pStyle w:val="a6"/>
        <w:numPr>
          <w:ilvl w:val="1"/>
          <w:numId w:val="31"/>
        </w:numPr>
        <w:spacing w:line="360" w:lineRule="auto"/>
        <w:rPr>
          <w:rFonts w:hAnsi="宋体"/>
          <w:sz w:val="24"/>
        </w:rPr>
      </w:pPr>
      <w:r>
        <w:rPr>
          <w:rFonts w:hAnsi="宋体" w:hint="eastAsia"/>
          <w:sz w:val="24"/>
        </w:rPr>
        <w:t>除合同条款第29条规定的情况外，如果供方没有按照合同规定的时间交货和提供服务，需方应在不影响合同项下的其他补救措施的情况下，从合同价中扣除误期赔偿费。每延误一周的赔偿费按迟交货物交货价或未提供服务的服务费用的百分之零点五(0.5％)计收，直至交货或提供服务为止。误期赔偿费的最高限额为合同价格的百分之五(5％)。一旦达到误期赔偿最高限额，需方可考虑根据合同条款第28条的规定终止合同。</w:t>
      </w:r>
    </w:p>
    <w:p w:rsidR="00383427" w:rsidRDefault="00383427" w:rsidP="00383427">
      <w:pPr>
        <w:pStyle w:val="2"/>
        <w:numPr>
          <w:ilvl w:val="1"/>
          <w:numId w:val="0"/>
        </w:numPr>
        <w:spacing w:before="0" w:after="0" w:line="360" w:lineRule="auto"/>
        <w:jc w:val="both"/>
        <w:rPr>
          <w:rFonts w:ascii="宋体" w:eastAsia="宋体" w:hAnsi="宋体"/>
          <w:sz w:val="24"/>
        </w:rPr>
      </w:pPr>
      <w:bookmarkStart w:id="336" w:name="_Toc22568823"/>
      <w:bookmarkStart w:id="337" w:name="_Toc22570530"/>
      <w:bookmarkStart w:id="338" w:name="_Toc22723990"/>
      <w:bookmarkStart w:id="339" w:name="_Toc22804109"/>
      <w:bookmarkStart w:id="340" w:name="_Toc22953431"/>
      <w:bookmarkStart w:id="341" w:name="_Toc22962912"/>
      <w:bookmarkStart w:id="342" w:name="_Toc24802262"/>
      <w:bookmarkStart w:id="343" w:name="_Toc221424019"/>
      <w:bookmarkStart w:id="344" w:name="_Toc271792993"/>
      <w:bookmarkStart w:id="345" w:name="_Toc8619"/>
      <w:bookmarkStart w:id="346" w:name="_Toc7025"/>
      <w:bookmarkStart w:id="347" w:name="_Toc413335845"/>
      <w:r>
        <w:rPr>
          <w:rFonts w:ascii="宋体" w:eastAsia="宋体" w:hAnsi="宋体" w:hint="eastAsia"/>
          <w:sz w:val="24"/>
        </w:rPr>
        <w:t>28. 违约终止合同</w:t>
      </w:r>
      <w:bookmarkEnd w:id="336"/>
      <w:bookmarkEnd w:id="337"/>
      <w:bookmarkEnd w:id="338"/>
      <w:bookmarkEnd w:id="339"/>
      <w:bookmarkEnd w:id="340"/>
      <w:bookmarkEnd w:id="341"/>
      <w:bookmarkEnd w:id="342"/>
      <w:bookmarkEnd w:id="343"/>
      <w:bookmarkEnd w:id="344"/>
      <w:bookmarkEnd w:id="345"/>
      <w:bookmarkEnd w:id="346"/>
      <w:bookmarkEnd w:id="347"/>
    </w:p>
    <w:p w:rsidR="00383427" w:rsidRDefault="00383427" w:rsidP="00383427">
      <w:pPr>
        <w:pStyle w:val="a6"/>
        <w:numPr>
          <w:ilvl w:val="1"/>
          <w:numId w:val="32"/>
        </w:numPr>
        <w:spacing w:line="360" w:lineRule="auto"/>
        <w:rPr>
          <w:rFonts w:hAnsi="宋体"/>
          <w:sz w:val="24"/>
        </w:rPr>
      </w:pPr>
      <w:r>
        <w:rPr>
          <w:rFonts w:hAnsi="宋体" w:hint="eastAsia"/>
          <w:sz w:val="24"/>
        </w:rPr>
        <w:t>在需方对供方违约而采取的任何补救措施不受影响的情况下，需方可向供方发出书面违约通知书，提出终止部分或全部合同：</w:t>
      </w:r>
    </w:p>
    <w:p w:rsidR="00383427" w:rsidRDefault="00383427" w:rsidP="00383427">
      <w:pPr>
        <w:pStyle w:val="a6"/>
        <w:numPr>
          <w:ilvl w:val="0"/>
          <w:numId w:val="33"/>
        </w:numPr>
        <w:spacing w:line="360" w:lineRule="auto"/>
        <w:rPr>
          <w:rFonts w:hAnsi="宋体"/>
          <w:sz w:val="24"/>
        </w:rPr>
      </w:pPr>
      <w:r>
        <w:rPr>
          <w:rFonts w:hAnsi="宋体" w:hint="eastAsia"/>
          <w:sz w:val="24"/>
        </w:rPr>
        <w:t>如果供方未能在合同规定的期限内或需方根据合同条款第26条的规定同意延长的期限内提供部分或全部货物；</w:t>
      </w:r>
    </w:p>
    <w:p w:rsidR="00383427" w:rsidRDefault="00383427" w:rsidP="00383427">
      <w:pPr>
        <w:pStyle w:val="a6"/>
        <w:numPr>
          <w:ilvl w:val="0"/>
          <w:numId w:val="33"/>
        </w:numPr>
        <w:spacing w:line="360" w:lineRule="auto"/>
        <w:rPr>
          <w:rFonts w:hAnsi="宋体"/>
          <w:sz w:val="24"/>
        </w:rPr>
      </w:pPr>
      <w:r>
        <w:rPr>
          <w:rFonts w:hAnsi="宋体" w:hint="eastAsia"/>
          <w:sz w:val="24"/>
        </w:rPr>
        <w:t>如果供方未能履行合同规定的其它任何项义务。</w:t>
      </w:r>
    </w:p>
    <w:p w:rsidR="00383427" w:rsidRDefault="00383427" w:rsidP="00383427">
      <w:pPr>
        <w:pStyle w:val="a6"/>
        <w:numPr>
          <w:ilvl w:val="0"/>
          <w:numId w:val="33"/>
        </w:numPr>
        <w:spacing w:line="360" w:lineRule="auto"/>
        <w:rPr>
          <w:rFonts w:hAnsi="宋体"/>
          <w:sz w:val="24"/>
        </w:rPr>
      </w:pPr>
      <w:r>
        <w:rPr>
          <w:rFonts w:hAnsi="宋体" w:hint="eastAsia"/>
          <w:sz w:val="24"/>
        </w:rPr>
        <w:t>如果需方认为供方在本合同的竞争和实施过程中有腐败和欺诈行为。其定义如下：</w:t>
      </w:r>
    </w:p>
    <w:p w:rsidR="00383427" w:rsidRDefault="00383427" w:rsidP="00383427">
      <w:pPr>
        <w:pStyle w:val="a6"/>
        <w:numPr>
          <w:ilvl w:val="2"/>
          <w:numId w:val="7"/>
        </w:numPr>
        <w:tabs>
          <w:tab w:val="clear" w:pos="1260"/>
          <w:tab w:val="left" w:pos="1080"/>
        </w:tabs>
        <w:spacing w:line="360" w:lineRule="auto"/>
        <w:ind w:left="1080" w:firstLine="0"/>
        <w:rPr>
          <w:rFonts w:hAnsi="宋体"/>
          <w:sz w:val="24"/>
        </w:rPr>
      </w:pPr>
      <w:r>
        <w:rPr>
          <w:rFonts w:hAnsi="宋体" w:hint="eastAsia"/>
          <w:sz w:val="24"/>
        </w:rPr>
        <w:t>腐败行为：是指提供、给予、接受或索取任何有价值的物品来影响需方在采购过程或合同实施过程中的行为。</w:t>
      </w:r>
    </w:p>
    <w:p w:rsidR="00383427" w:rsidRDefault="00383427" w:rsidP="00383427">
      <w:pPr>
        <w:pStyle w:val="a6"/>
        <w:numPr>
          <w:ilvl w:val="2"/>
          <w:numId w:val="7"/>
        </w:numPr>
        <w:tabs>
          <w:tab w:val="clear" w:pos="1260"/>
          <w:tab w:val="left" w:pos="1080"/>
        </w:tabs>
        <w:spacing w:line="360" w:lineRule="auto"/>
        <w:ind w:left="1080" w:firstLine="0"/>
        <w:rPr>
          <w:rFonts w:hAnsi="宋体"/>
          <w:sz w:val="24"/>
        </w:rPr>
      </w:pPr>
      <w:r>
        <w:rPr>
          <w:rFonts w:hAnsi="宋体" w:hint="eastAsia"/>
          <w:sz w:val="24"/>
        </w:rPr>
        <w:t>欺诈行为：是指为了影响采购过程或合同实施过程而谎报或隐瞒事实，提供不满足合同要求的货物，损害需方利益的行为。</w:t>
      </w:r>
    </w:p>
    <w:p w:rsidR="00383427" w:rsidRDefault="00383427" w:rsidP="00383427">
      <w:pPr>
        <w:pStyle w:val="a6"/>
        <w:numPr>
          <w:ilvl w:val="1"/>
          <w:numId w:val="32"/>
        </w:numPr>
        <w:spacing w:line="360" w:lineRule="auto"/>
        <w:rPr>
          <w:rFonts w:hAnsi="宋体"/>
          <w:sz w:val="24"/>
        </w:rPr>
      </w:pPr>
      <w:r>
        <w:rPr>
          <w:rFonts w:hAnsi="宋体" w:hint="eastAsia"/>
          <w:sz w:val="24"/>
        </w:rPr>
        <w:t>如果需方根据上述第28.1条的规定，终止了全部或部分合同，需方可以依其认为适当的条件和方法购买与末交货物类似的货物或服务，供方应承担需方因购买类似货物或服务而产生的额外支出。但是，供方应继续执行合同中未终止的部分。</w:t>
      </w:r>
    </w:p>
    <w:p w:rsidR="00383427" w:rsidRDefault="00383427" w:rsidP="00383427">
      <w:pPr>
        <w:pStyle w:val="2"/>
        <w:numPr>
          <w:ilvl w:val="1"/>
          <w:numId w:val="0"/>
        </w:numPr>
        <w:spacing w:before="0" w:after="0" w:line="360" w:lineRule="auto"/>
        <w:jc w:val="both"/>
        <w:rPr>
          <w:rFonts w:ascii="宋体" w:eastAsia="宋体" w:hAnsi="宋体"/>
          <w:sz w:val="24"/>
        </w:rPr>
      </w:pPr>
      <w:bookmarkStart w:id="348" w:name="_Toc22568824"/>
      <w:bookmarkStart w:id="349" w:name="_Toc22570531"/>
      <w:bookmarkStart w:id="350" w:name="_Toc22723991"/>
      <w:bookmarkStart w:id="351" w:name="_Toc22804110"/>
      <w:bookmarkStart w:id="352" w:name="_Toc22953432"/>
      <w:bookmarkStart w:id="353" w:name="_Toc22962913"/>
      <w:bookmarkStart w:id="354" w:name="_Toc24802263"/>
      <w:bookmarkStart w:id="355" w:name="_Toc221424020"/>
      <w:bookmarkStart w:id="356" w:name="_Toc271792994"/>
      <w:bookmarkStart w:id="357" w:name="_Toc4065"/>
      <w:bookmarkStart w:id="358" w:name="_Toc19259"/>
      <w:bookmarkStart w:id="359" w:name="_Toc413335846"/>
      <w:r>
        <w:rPr>
          <w:rFonts w:ascii="宋体" w:eastAsia="宋体" w:hAnsi="宋体" w:hint="eastAsia"/>
          <w:sz w:val="24"/>
        </w:rPr>
        <w:lastRenderedPageBreak/>
        <w:t>29. 不可抗力</w:t>
      </w:r>
      <w:bookmarkEnd w:id="348"/>
      <w:bookmarkEnd w:id="349"/>
      <w:bookmarkEnd w:id="350"/>
      <w:bookmarkEnd w:id="351"/>
      <w:bookmarkEnd w:id="352"/>
      <w:bookmarkEnd w:id="353"/>
      <w:bookmarkEnd w:id="354"/>
      <w:bookmarkEnd w:id="355"/>
      <w:bookmarkEnd w:id="356"/>
      <w:bookmarkEnd w:id="357"/>
      <w:bookmarkEnd w:id="358"/>
      <w:bookmarkEnd w:id="359"/>
    </w:p>
    <w:p w:rsidR="00383427" w:rsidRDefault="00383427" w:rsidP="00383427">
      <w:pPr>
        <w:pStyle w:val="a6"/>
        <w:numPr>
          <w:ilvl w:val="1"/>
          <w:numId w:val="34"/>
        </w:numPr>
        <w:spacing w:line="360" w:lineRule="auto"/>
        <w:rPr>
          <w:rFonts w:hAnsi="宋体"/>
          <w:sz w:val="24"/>
        </w:rPr>
      </w:pPr>
      <w:r>
        <w:rPr>
          <w:rFonts w:hAnsi="宋体" w:hint="eastAsia"/>
          <w:sz w:val="24"/>
        </w:rPr>
        <w:t>签约双方任何一方由于不可抗力事件的影响而不能执行合同时，履行合同的期限应予以延长，其延长的期限应相当于事件所影响的时间。不可抗力事件系指需供双方在缔结合同时所不能预见的，并且它的发生及其后果是无法避免和无法克服的事件，诸如战争、严重火灾、洪水、台风、地震等。</w:t>
      </w:r>
    </w:p>
    <w:p w:rsidR="00383427" w:rsidRDefault="00383427" w:rsidP="00383427">
      <w:pPr>
        <w:pStyle w:val="a6"/>
        <w:numPr>
          <w:ilvl w:val="1"/>
          <w:numId w:val="34"/>
        </w:numPr>
        <w:spacing w:line="360" w:lineRule="auto"/>
        <w:rPr>
          <w:rFonts w:hAnsi="宋体"/>
          <w:sz w:val="24"/>
        </w:rPr>
      </w:pPr>
      <w:r>
        <w:rPr>
          <w:rFonts w:hAnsi="宋体" w:hint="eastAsia"/>
          <w:sz w:val="24"/>
        </w:rPr>
        <w:t>受阻一方应在不可抗力事件发生后尽快用电报、传真或电传通知对方，并于时间发生后十四(14)天内将有关当局出具的证明文件用特快专递或挂号信寄结对方审阅确认。一旦不可抗力事件的影响持续一百二十天(120)天以上，双方应通过友好协商在合理的时间内达成进一步履行合同的协议。</w:t>
      </w:r>
    </w:p>
    <w:p w:rsidR="00383427" w:rsidRDefault="00383427" w:rsidP="00383427">
      <w:pPr>
        <w:pStyle w:val="2"/>
        <w:numPr>
          <w:ilvl w:val="1"/>
          <w:numId w:val="0"/>
        </w:numPr>
        <w:spacing w:before="0" w:after="0" w:line="360" w:lineRule="auto"/>
        <w:jc w:val="both"/>
        <w:rPr>
          <w:rFonts w:ascii="宋体" w:eastAsia="宋体" w:hAnsi="宋体"/>
          <w:sz w:val="24"/>
        </w:rPr>
      </w:pPr>
      <w:bookmarkStart w:id="360" w:name="_Toc22568825"/>
      <w:bookmarkStart w:id="361" w:name="_Toc22570532"/>
      <w:bookmarkStart w:id="362" w:name="_Toc22723992"/>
      <w:bookmarkStart w:id="363" w:name="_Toc22804111"/>
      <w:bookmarkStart w:id="364" w:name="_Toc22953433"/>
      <w:bookmarkStart w:id="365" w:name="_Toc22962914"/>
      <w:bookmarkStart w:id="366" w:name="_Toc24802264"/>
      <w:bookmarkStart w:id="367" w:name="_Toc221424021"/>
      <w:bookmarkStart w:id="368" w:name="_Toc271792995"/>
      <w:bookmarkStart w:id="369" w:name="_Toc17586"/>
      <w:bookmarkStart w:id="370" w:name="_Toc22607"/>
      <w:bookmarkStart w:id="371" w:name="_Toc413335847"/>
      <w:r>
        <w:rPr>
          <w:rFonts w:ascii="宋体" w:eastAsia="宋体" w:hAnsi="宋体" w:hint="eastAsia"/>
          <w:sz w:val="24"/>
        </w:rPr>
        <w:t>30. 因破产而终止合同</w:t>
      </w:r>
      <w:bookmarkEnd w:id="360"/>
      <w:bookmarkEnd w:id="361"/>
      <w:bookmarkEnd w:id="362"/>
      <w:bookmarkEnd w:id="363"/>
      <w:bookmarkEnd w:id="364"/>
      <w:bookmarkEnd w:id="365"/>
      <w:bookmarkEnd w:id="366"/>
      <w:bookmarkEnd w:id="367"/>
      <w:bookmarkEnd w:id="368"/>
      <w:bookmarkEnd w:id="369"/>
      <w:bookmarkEnd w:id="370"/>
      <w:bookmarkEnd w:id="371"/>
    </w:p>
    <w:p w:rsidR="00383427" w:rsidRDefault="00383427" w:rsidP="00383427">
      <w:pPr>
        <w:pStyle w:val="a6"/>
        <w:numPr>
          <w:ilvl w:val="1"/>
          <w:numId w:val="35"/>
        </w:numPr>
        <w:spacing w:line="360" w:lineRule="auto"/>
        <w:rPr>
          <w:rFonts w:hAnsi="宋体"/>
          <w:sz w:val="24"/>
        </w:rPr>
      </w:pPr>
      <w:r>
        <w:rPr>
          <w:rFonts w:hAnsi="宋体" w:hint="eastAsia"/>
          <w:sz w:val="24"/>
        </w:rPr>
        <w:t>如果供方破产或无清偿能力，需方可在任何时候以书面形式通知供方，提出终止合同而不给供方补偿。该合同的终止将不损害或影响需方已经采取或将要采取的任何行动或补救措施的权利。</w:t>
      </w:r>
    </w:p>
    <w:p w:rsidR="00383427" w:rsidRDefault="00383427" w:rsidP="00383427">
      <w:pPr>
        <w:pStyle w:val="2"/>
        <w:numPr>
          <w:ilvl w:val="1"/>
          <w:numId w:val="0"/>
        </w:numPr>
        <w:spacing w:before="0" w:after="0" w:line="360" w:lineRule="auto"/>
        <w:jc w:val="both"/>
        <w:rPr>
          <w:rFonts w:ascii="宋体" w:eastAsia="宋体" w:hAnsi="宋体"/>
          <w:sz w:val="24"/>
        </w:rPr>
      </w:pPr>
      <w:bookmarkStart w:id="372" w:name="_Toc22568826"/>
      <w:bookmarkStart w:id="373" w:name="_Toc22570533"/>
      <w:bookmarkStart w:id="374" w:name="_Toc22723993"/>
      <w:bookmarkStart w:id="375" w:name="_Toc22804112"/>
      <w:bookmarkStart w:id="376" w:name="_Toc22953434"/>
      <w:bookmarkStart w:id="377" w:name="_Toc22962915"/>
      <w:bookmarkStart w:id="378" w:name="_Toc24802265"/>
      <w:bookmarkStart w:id="379" w:name="_Toc221424022"/>
      <w:bookmarkStart w:id="380" w:name="_Toc271792996"/>
      <w:bookmarkStart w:id="381" w:name="_Toc595"/>
      <w:bookmarkStart w:id="382" w:name="_Toc30569"/>
      <w:bookmarkStart w:id="383" w:name="_Toc413335848"/>
      <w:r>
        <w:rPr>
          <w:rFonts w:ascii="宋体" w:eastAsia="宋体" w:hAnsi="宋体" w:hint="eastAsia"/>
          <w:sz w:val="24"/>
        </w:rPr>
        <w:t>31. 因需方的便利而终止合同</w:t>
      </w:r>
      <w:bookmarkEnd w:id="372"/>
      <w:bookmarkEnd w:id="373"/>
      <w:bookmarkEnd w:id="374"/>
      <w:bookmarkEnd w:id="375"/>
      <w:bookmarkEnd w:id="376"/>
      <w:bookmarkEnd w:id="377"/>
      <w:bookmarkEnd w:id="378"/>
      <w:bookmarkEnd w:id="379"/>
      <w:bookmarkEnd w:id="380"/>
      <w:bookmarkEnd w:id="381"/>
      <w:bookmarkEnd w:id="382"/>
      <w:bookmarkEnd w:id="383"/>
    </w:p>
    <w:p w:rsidR="00383427" w:rsidRDefault="00383427" w:rsidP="00383427">
      <w:pPr>
        <w:pStyle w:val="a6"/>
        <w:numPr>
          <w:ilvl w:val="1"/>
          <w:numId w:val="36"/>
        </w:numPr>
        <w:spacing w:line="360" w:lineRule="auto"/>
        <w:rPr>
          <w:rFonts w:hAnsi="宋体"/>
          <w:sz w:val="24"/>
        </w:rPr>
      </w:pPr>
      <w:r>
        <w:rPr>
          <w:rFonts w:hAnsi="宋体" w:hint="eastAsia"/>
          <w:sz w:val="24"/>
        </w:rPr>
        <w:t>需方可在任何时候出于自身的便利向供方发出书面通知全部或部分终止合同，终止通知应明确该终止合同是出于需方的便利，并明确合同终止的程度，以及终止的生效日期。</w:t>
      </w:r>
    </w:p>
    <w:p w:rsidR="00383427" w:rsidRDefault="00383427" w:rsidP="00383427">
      <w:pPr>
        <w:pStyle w:val="a6"/>
        <w:numPr>
          <w:ilvl w:val="1"/>
          <w:numId w:val="36"/>
        </w:numPr>
        <w:spacing w:line="360" w:lineRule="auto"/>
        <w:rPr>
          <w:rFonts w:hAnsi="宋体"/>
          <w:sz w:val="24"/>
        </w:rPr>
      </w:pPr>
      <w:r>
        <w:rPr>
          <w:rFonts w:hAnsi="宋体" w:hint="eastAsia"/>
          <w:sz w:val="24"/>
        </w:rPr>
        <w:t>对供方在收到终止通知后二十(20)天内已完成并准备装运的货物，需方应按原合同价格和条款予以接收，对于剩下的货物，需方可：</w:t>
      </w:r>
    </w:p>
    <w:p w:rsidR="00383427" w:rsidRDefault="00383427" w:rsidP="00383427">
      <w:pPr>
        <w:pStyle w:val="a6"/>
        <w:numPr>
          <w:ilvl w:val="0"/>
          <w:numId w:val="37"/>
        </w:numPr>
        <w:spacing w:line="360" w:lineRule="auto"/>
        <w:rPr>
          <w:rFonts w:hAnsi="宋体"/>
          <w:sz w:val="24"/>
        </w:rPr>
      </w:pPr>
      <w:r>
        <w:rPr>
          <w:rFonts w:hAnsi="宋体" w:hint="eastAsia"/>
          <w:sz w:val="24"/>
        </w:rPr>
        <w:t>仅对部分货物按照原来的合同价格和条款予以接受；或</w:t>
      </w:r>
    </w:p>
    <w:p w:rsidR="00383427" w:rsidRDefault="00383427" w:rsidP="00383427">
      <w:pPr>
        <w:pStyle w:val="a6"/>
        <w:numPr>
          <w:ilvl w:val="0"/>
          <w:numId w:val="37"/>
        </w:numPr>
        <w:spacing w:line="360" w:lineRule="auto"/>
        <w:rPr>
          <w:rFonts w:hAnsi="宋体"/>
          <w:sz w:val="24"/>
        </w:rPr>
      </w:pPr>
      <w:r>
        <w:rPr>
          <w:rFonts w:hAnsi="宋体" w:hint="eastAsia"/>
          <w:sz w:val="24"/>
        </w:rPr>
        <w:t>取消对所剩货物的采购，并按双方商定的金额向供方支付部分完成的货物和服务以及供方以前已采购的材料和部件的费用。</w:t>
      </w:r>
    </w:p>
    <w:p w:rsidR="00383427" w:rsidRDefault="00383427" w:rsidP="00383427">
      <w:pPr>
        <w:pStyle w:val="2"/>
        <w:numPr>
          <w:ilvl w:val="1"/>
          <w:numId w:val="0"/>
        </w:numPr>
        <w:spacing w:before="0" w:after="0" w:line="360" w:lineRule="auto"/>
        <w:jc w:val="both"/>
        <w:rPr>
          <w:rFonts w:ascii="宋体" w:eastAsia="宋体" w:hAnsi="宋体"/>
          <w:sz w:val="24"/>
        </w:rPr>
      </w:pPr>
      <w:bookmarkStart w:id="384" w:name="_Toc22568827"/>
      <w:bookmarkStart w:id="385" w:name="_Toc22570534"/>
      <w:bookmarkStart w:id="386" w:name="_Toc22723994"/>
      <w:bookmarkStart w:id="387" w:name="_Toc22804113"/>
      <w:bookmarkStart w:id="388" w:name="_Toc22953435"/>
      <w:bookmarkStart w:id="389" w:name="_Toc22962916"/>
      <w:bookmarkStart w:id="390" w:name="_Toc24802266"/>
      <w:bookmarkStart w:id="391" w:name="_Toc221424023"/>
      <w:bookmarkStart w:id="392" w:name="_Toc271792997"/>
      <w:bookmarkStart w:id="393" w:name="_Toc26084"/>
      <w:bookmarkStart w:id="394" w:name="_Toc13321"/>
      <w:bookmarkStart w:id="395" w:name="_Toc413335849"/>
      <w:r>
        <w:rPr>
          <w:rFonts w:ascii="宋体" w:eastAsia="宋体" w:hAnsi="宋体" w:hint="eastAsia"/>
          <w:sz w:val="24"/>
        </w:rPr>
        <w:t>32. 争端的解决</w:t>
      </w:r>
      <w:bookmarkEnd w:id="384"/>
      <w:bookmarkEnd w:id="385"/>
      <w:bookmarkEnd w:id="386"/>
      <w:bookmarkEnd w:id="387"/>
      <w:bookmarkEnd w:id="388"/>
      <w:bookmarkEnd w:id="389"/>
      <w:bookmarkEnd w:id="390"/>
      <w:bookmarkEnd w:id="391"/>
      <w:bookmarkEnd w:id="392"/>
      <w:bookmarkEnd w:id="393"/>
      <w:bookmarkEnd w:id="394"/>
      <w:bookmarkEnd w:id="395"/>
    </w:p>
    <w:p w:rsidR="00383427" w:rsidRDefault="00383427" w:rsidP="00383427">
      <w:pPr>
        <w:pStyle w:val="a6"/>
        <w:numPr>
          <w:ilvl w:val="1"/>
          <w:numId w:val="38"/>
        </w:numPr>
        <w:spacing w:line="360" w:lineRule="auto"/>
        <w:rPr>
          <w:rFonts w:hAnsi="宋体"/>
          <w:sz w:val="24"/>
        </w:rPr>
      </w:pPr>
      <w:r>
        <w:rPr>
          <w:rFonts w:hAnsi="宋体" w:hint="eastAsia"/>
          <w:sz w:val="24"/>
        </w:rPr>
        <w:t>合同实施或与合同有关的一切争端应通过双方协商解决。如果协商开始后三十(30) 天还不能解决，争端应提请河南省政府采购管理机构按有关规则进行裁解或提交需方当地仲裁机关按有关规则和程序仲裁。</w:t>
      </w:r>
    </w:p>
    <w:p w:rsidR="00383427" w:rsidRDefault="00383427" w:rsidP="00383427">
      <w:pPr>
        <w:pStyle w:val="a6"/>
        <w:numPr>
          <w:ilvl w:val="1"/>
          <w:numId w:val="38"/>
        </w:numPr>
        <w:spacing w:line="360" w:lineRule="auto"/>
        <w:rPr>
          <w:rFonts w:hAnsi="宋体"/>
          <w:sz w:val="24"/>
        </w:rPr>
      </w:pPr>
      <w:r>
        <w:rPr>
          <w:rFonts w:hAnsi="宋体" w:hint="eastAsia"/>
          <w:sz w:val="24"/>
        </w:rPr>
        <w:t>仲裁机关裁决应为最终裁决，对双方均具有约束力。</w:t>
      </w:r>
    </w:p>
    <w:p w:rsidR="00383427" w:rsidRDefault="00383427" w:rsidP="00383427">
      <w:pPr>
        <w:pStyle w:val="a6"/>
        <w:numPr>
          <w:ilvl w:val="1"/>
          <w:numId w:val="38"/>
        </w:numPr>
        <w:spacing w:line="360" w:lineRule="auto"/>
        <w:rPr>
          <w:rFonts w:hAnsi="宋体"/>
          <w:sz w:val="24"/>
        </w:rPr>
      </w:pPr>
      <w:r>
        <w:rPr>
          <w:rFonts w:hAnsi="宋体" w:hint="eastAsia"/>
          <w:sz w:val="24"/>
        </w:rPr>
        <w:lastRenderedPageBreak/>
        <w:t>仲裁费除仲裁机关另有裁决外均应由败诉方负担。</w:t>
      </w:r>
    </w:p>
    <w:p w:rsidR="00383427" w:rsidRDefault="00383427" w:rsidP="00383427">
      <w:pPr>
        <w:pStyle w:val="a6"/>
        <w:numPr>
          <w:ilvl w:val="1"/>
          <w:numId w:val="38"/>
        </w:numPr>
        <w:spacing w:line="360" w:lineRule="auto"/>
        <w:rPr>
          <w:rFonts w:hAnsi="宋体"/>
          <w:sz w:val="24"/>
        </w:rPr>
      </w:pPr>
      <w:r>
        <w:rPr>
          <w:rFonts w:hAnsi="宋体" w:hint="eastAsia"/>
          <w:sz w:val="24"/>
        </w:rPr>
        <w:t>在仲裁期间，除正在进行仲裁的部分外，本合同其它部分应继续执行。</w:t>
      </w:r>
    </w:p>
    <w:p w:rsidR="00383427" w:rsidRDefault="00383427" w:rsidP="00383427">
      <w:pPr>
        <w:pStyle w:val="2"/>
        <w:numPr>
          <w:ilvl w:val="1"/>
          <w:numId w:val="0"/>
        </w:numPr>
        <w:spacing w:before="0" w:after="0" w:line="360" w:lineRule="auto"/>
        <w:jc w:val="both"/>
        <w:rPr>
          <w:rFonts w:ascii="宋体" w:eastAsia="宋体" w:hAnsi="宋体"/>
          <w:sz w:val="24"/>
        </w:rPr>
      </w:pPr>
      <w:bookmarkStart w:id="396" w:name="_Toc22568828"/>
      <w:bookmarkStart w:id="397" w:name="_Toc22570535"/>
      <w:bookmarkStart w:id="398" w:name="_Toc22723995"/>
      <w:bookmarkStart w:id="399" w:name="_Toc22804114"/>
      <w:bookmarkStart w:id="400" w:name="_Toc22953436"/>
      <w:bookmarkStart w:id="401" w:name="_Toc22962917"/>
      <w:bookmarkStart w:id="402" w:name="_Toc24802267"/>
      <w:bookmarkStart w:id="403" w:name="_Toc221424024"/>
      <w:bookmarkStart w:id="404" w:name="_Toc271792998"/>
      <w:bookmarkStart w:id="405" w:name="_Toc5065"/>
      <w:bookmarkStart w:id="406" w:name="_Toc10644"/>
      <w:bookmarkStart w:id="407" w:name="_Toc413335850"/>
      <w:r>
        <w:rPr>
          <w:rFonts w:ascii="宋体" w:eastAsia="宋体" w:hAnsi="宋体" w:hint="eastAsia"/>
          <w:sz w:val="24"/>
        </w:rPr>
        <w:t>33. 合同语言</w:t>
      </w:r>
      <w:bookmarkEnd w:id="396"/>
      <w:bookmarkEnd w:id="397"/>
      <w:bookmarkEnd w:id="398"/>
      <w:bookmarkEnd w:id="399"/>
      <w:bookmarkEnd w:id="400"/>
      <w:bookmarkEnd w:id="401"/>
      <w:bookmarkEnd w:id="402"/>
      <w:bookmarkEnd w:id="403"/>
      <w:bookmarkEnd w:id="404"/>
      <w:bookmarkEnd w:id="405"/>
      <w:bookmarkEnd w:id="406"/>
      <w:bookmarkEnd w:id="407"/>
    </w:p>
    <w:p w:rsidR="00383427" w:rsidRDefault="00383427" w:rsidP="00383427">
      <w:pPr>
        <w:pStyle w:val="a6"/>
        <w:numPr>
          <w:ilvl w:val="1"/>
          <w:numId w:val="39"/>
        </w:numPr>
        <w:spacing w:line="360" w:lineRule="auto"/>
        <w:rPr>
          <w:rFonts w:hAnsi="宋体"/>
          <w:sz w:val="24"/>
        </w:rPr>
      </w:pPr>
      <w:r>
        <w:rPr>
          <w:rFonts w:hAnsi="宋体" w:hint="eastAsia"/>
          <w:sz w:val="24"/>
        </w:rPr>
        <w:t>除非双方另行同意，本合同语言为汉语。双方交换的与合同有关的信函应用合同语言书写。</w:t>
      </w:r>
    </w:p>
    <w:p w:rsidR="00383427" w:rsidRDefault="00383427" w:rsidP="00383427">
      <w:pPr>
        <w:pStyle w:val="2"/>
        <w:numPr>
          <w:ilvl w:val="1"/>
          <w:numId w:val="0"/>
        </w:numPr>
        <w:spacing w:before="0" w:after="0" w:line="360" w:lineRule="auto"/>
        <w:jc w:val="both"/>
        <w:rPr>
          <w:rFonts w:ascii="宋体" w:eastAsia="宋体" w:hAnsi="宋体"/>
          <w:sz w:val="24"/>
        </w:rPr>
      </w:pPr>
      <w:bookmarkStart w:id="408" w:name="_Toc22568829"/>
      <w:bookmarkStart w:id="409" w:name="_Toc22570536"/>
      <w:bookmarkStart w:id="410" w:name="_Toc22723996"/>
      <w:bookmarkStart w:id="411" w:name="_Toc22804115"/>
      <w:bookmarkStart w:id="412" w:name="_Toc22953437"/>
      <w:bookmarkStart w:id="413" w:name="_Toc22962918"/>
      <w:bookmarkStart w:id="414" w:name="_Toc24802268"/>
      <w:bookmarkStart w:id="415" w:name="_Toc221424025"/>
      <w:bookmarkStart w:id="416" w:name="_Toc271792999"/>
      <w:bookmarkStart w:id="417" w:name="_Toc13953"/>
      <w:bookmarkStart w:id="418" w:name="_Toc6947"/>
      <w:bookmarkStart w:id="419" w:name="_Toc413335851"/>
      <w:r>
        <w:rPr>
          <w:rFonts w:ascii="宋体" w:eastAsia="宋体" w:hAnsi="宋体" w:hint="eastAsia"/>
          <w:sz w:val="24"/>
        </w:rPr>
        <w:t>34. 适用法律</w:t>
      </w:r>
      <w:bookmarkEnd w:id="408"/>
      <w:bookmarkEnd w:id="409"/>
      <w:bookmarkEnd w:id="410"/>
      <w:bookmarkEnd w:id="411"/>
      <w:bookmarkEnd w:id="412"/>
      <w:bookmarkEnd w:id="413"/>
      <w:bookmarkEnd w:id="414"/>
      <w:bookmarkEnd w:id="415"/>
      <w:bookmarkEnd w:id="416"/>
      <w:bookmarkEnd w:id="417"/>
      <w:bookmarkEnd w:id="418"/>
      <w:bookmarkEnd w:id="419"/>
    </w:p>
    <w:p w:rsidR="00383427" w:rsidRDefault="00383427" w:rsidP="00383427">
      <w:pPr>
        <w:pStyle w:val="a6"/>
        <w:numPr>
          <w:ilvl w:val="1"/>
          <w:numId w:val="40"/>
        </w:numPr>
        <w:spacing w:line="360" w:lineRule="auto"/>
        <w:rPr>
          <w:rFonts w:hAnsi="宋体"/>
          <w:sz w:val="24"/>
        </w:rPr>
      </w:pPr>
      <w:r>
        <w:rPr>
          <w:rFonts w:hAnsi="宋体" w:hint="eastAsia"/>
          <w:sz w:val="24"/>
        </w:rPr>
        <w:t>本合同应按照中华人民共和国的法律进行解释。</w:t>
      </w:r>
    </w:p>
    <w:p w:rsidR="00383427" w:rsidRDefault="00383427" w:rsidP="00383427">
      <w:pPr>
        <w:pStyle w:val="2"/>
        <w:numPr>
          <w:ilvl w:val="1"/>
          <w:numId w:val="0"/>
        </w:numPr>
        <w:spacing w:before="0" w:after="0" w:line="360" w:lineRule="auto"/>
        <w:jc w:val="both"/>
        <w:rPr>
          <w:rFonts w:ascii="宋体" w:eastAsia="宋体" w:hAnsi="宋体"/>
          <w:sz w:val="24"/>
        </w:rPr>
      </w:pPr>
      <w:bookmarkStart w:id="420" w:name="_Toc22568830"/>
      <w:bookmarkStart w:id="421" w:name="_Toc22570537"/>
      <w:bookmarkStart w:id="422" w:name="_Toc22723997"/>
      <w:bookmarkStart w:id="423" w:name="_Toc22804116"/>
      <w:bookmarkStart w:id="424" w:name="_Toc22953438"/>
      <w:bookmarkStart w:id="425" w:name="_Toc22962919"/>
      <w:bookmarkStart w:id="426" w:name="_Toc24802269"/>
      <w:bookmarkStart w:id="427" w:name="_Toc221424026"/>
      <w:bookmarkStart w:id="428" w:name="_Toc271793000"/>
      <w:bookmarkStart w:id="429" w:name="_Toc26254"/>
      <w:bookmarkStart w:id="430" w:name="_Toc4754"/>
      <w:bookmarkStart w:id="431" w:name="_Toc413335852"/>
      <w:r>
        <w:rPr>
          <w:rFonts w:ascii="宋体" w:eastAsia="宋体" w:hAnsi="宋体" w:hint="eastAsia"/>
          <w:sz w:val="24"/>
        </w:rPr>
        <w:t>35. 通知</w:t>
      </w:r>
      <w:bookmarkEnd w:id="420"/>
      <w:bookmarkEnd w:id="421"/>
      <w:bookmarkEnd w:id="422"/>
      <w:bookmarkEnd w:id="423"/>
      <w:bookmarkEnd w:id="424"/>
      <w:bookmarkEnd w:id="425"/>
      <w:bookmarkEnd w:id="426"/>
      <w:bookmarkEnd w:id="427"/>
      <w:bookmarkEnd w:id="428"/>
      <w:bookmarkEnd w:id="429"/>
      <w:bookmarkEnd w:id="430"/>
      <w:bookmarkEnd w:id="431"/>
    </w:p>
    <w:p w:rsidR="00383427" w:rsidRDefault="00383427" w:rsidP="00383427">
      <w:pPr>
        <w:pStyle w:val="a6"/>
        <w:numPr>
          <w:ilvl w:val="1"/>
          <w:numId w:val="41"/>
        </w:numPr>
        <w:spacing w:line="360" w:lineRule="auto"/>
        <w:rPr>
          <w:rFonts w:hAnsi="宋体"/>
          <w:sz w:val="24"/>
        </w:rPr>
      </w:pPr>
      <w:r>
        <w:rPr>
          <w:rFonts w:hAnsi="宋体" w:hint="eastAsia"/>
          <w:sz w:val="24"/>
        </w:rPr>
        <w:t>本合同一方给对方的通知应用书面形式或电报、电传或传真送到“合同条款资料表”中规定的对方的地址。电报、电传或传真要经书面确认。</w:t>
      </w:r>
    </w:p>
    <w:p w:rsidR="00383427" w:rsidRDefault="00383427" w:rsidP="00383427">
      <w:pPr>
        <w:pStyle w:val="a6"/>
        <w:numPr>
          <w:ilvl w:val="1"/>
          <w:numId w:val="41"/>
        </w:numPr>
        <w:spacing w:line="360" w:lineRule="auto"/>
        <w:rPr>
          <w:rFonts w:hAnsi="宋体"/>
          <w:sz w:val="24"/>
        </w:rPr>
      </w:pPr>
      <w:r>
        <w:rPr>
          <w:rFonts w:hAnsi="宋体" w:hint="eastAsia"/>
          <w:sz w:val="24"/>
        </w:rPr>
        <w:t>通知以送到日期或通知书的生效日期为生效日期，两者中以晚的一个日期为准。</w:t>
      </w:r>
    </w:p>
    <w:p w:rsidR="00383427" w:rsidRDefault="00383427" w:rsidP="00383427">
      <w:pPr>
        <w:pStyle w:val="2"/>
        <w:numPr>
          <w:ilvl w:val="1"/>
          <w:numId w:val="0"/>
        </w:numPr>
        <w:spacing w:before="0" w:after="0" w:line="360" w:lineRule="auto"/>
        <w:jc w:val="both"/>
        <w:rPr>
          <w:rFonts w:ascii="宋体" w:eastAsia="宋体" w:hAnsi="宋体"/>
          <w:sz w:val="24"/>
        </w:rPr>
      </w:pPr>
      <w:bookmarkStart w:id="432" w:name="_Toc22568831"/>
      <w:bookmarkStart w:id="433" w:name="_Toc22570538"/>
      <w:bookmarkStart w:id="434" w:name="_Toc22723998"/>
      <w:bookmarkStart w:id="435" w:name="_Toc22804117"/>
      <w:bookmarkStart w:id="436" w:name="_Toc22953439"/>
      <w:bookmarkStart w:id="437" w:name="_Toc22962920"/>
      <w:bookmarkStart w:id="438" w:name="_Toc24802270"/>
      <w:bookmarkStart w:id="439" w:name="_Toc221424027"/>
      <w:bookmarkStart w:id="440" w:name="_Toc271793001"/>
      <w:bookmarkStart w:id="441" w:name="_Toc30069"/>
      <w:bookmarkStart w:id="442" w:name="_Toc16350"/>
      <w:bookmarkStart w:id="443" w:name="_Toc413335853"/>
      <w:r>
        <w:rPr>
          <w:rFonts w:ascii="宋体" w:eastAsia="宋体" w:hAnsi="宋体" w:hint="eastAsia"/>
          <w:sz w:val="24"/>
        </w:rPr>
        <w:t>36. 税和关税</w:t>
      </w:r>
      <w:bookmarkEnd w:id="432"/>
      <w:bookmarkEnd w:id="433"/>
      <w:bookmarkEnd w:id="434"/>
      <w:bookmarkEnd w:id="435"/>
      <w:bookmarkEnd w:id="436"/>
      <w:bookmarkEnd w:id="437"/>
      <w:bookmarkEnd w:id="438"/>
      <w:bookmarkEnd w:id="439"/>
      <w:bookmarkEnd w:id="440"/>
      <w:bookmarkEnd w:id="441"/>
      <w:bookmarkEnd w:id="442"/>
      <w:bookmarkEnd w:id="443"/>
    </w:p>
    <w:p w:rsidR="00383427" w:rsidRDefault="00383427" w:rsidP="00383427">
      <w:pPr>
        <w:pStyle w:val="a6"/>
        <w:numPr>
          <w:ilvl w:val="1"/>
          <w:numId w:val="42"/>
        </w:numPr>
        <w:spacing w:line="360" w:lineRule="auto"/>
        <w:rPr>
          <w:rFonts w:hAnsi="宋体"/>
          <w:iCs/>
          <w:sz w:val="24"/>
        </w:rPr>
      </w:pPr>
      <w:r>
        <w:rPr>
          <w:rFonts w:hAnsi="宋体" w:hint="eastAsia"/>
          <w:iCs/>
          <w:sz w:val="24"/>
        </w:rPr>
        <w:t>在本合同项下提供的货物及实施与本合同有关的伴随服务，则根据中华人民共和国现行税法对供方征收的与本合同有关的一切税费均应由供方负担。</w:t>
      </w:r>
    </w:p>
    <w:p w:rsidR="00383427" w:rsidRDefault="00383427" w:rsidP="00383427">
      <w:pPr>
        <w:pStyle w:val="a6"/>
        <w:numPr>
          <w:ilvl w:val="1"/>
          <w:numId w:val="42"/>
        </w:numPr>
        <w:spacing w:line="360" w:lineRule="auto"/>
        <w:rPr>
          <w:rFonts w:hAnsi="宋体"/>
          <w:sz w:val="24"/>
        </w:rPr>
      </w:pPr>
      <w:r>
        <w:rPr>
          <w:rFonts w:hAnsi="宋体" w:hint="eastAsia"/>
          <w:sz w:val="24"/>
        </w:rPr>
        <w:t>对于进口货物在中国境外发生的与本合同执行有关的一切税费均应由供方负担。</w:t>
      </w:r>
    </w:p>
    <w:p w:rsidR="00383427" w:rsidRDefault="00383427" w:rsidP="00383427">
      <w:pPr>
        <w:pStyle w:val="2"/>
        <w:numPr>
          <w:ilvl w:val="1"/>
          <w:numId w:val="0"/>
        </w:numPr>
        <w:spacing w:before="0" w:after="0" w:line="360" w:lineRule="auto"/>
        <w:jc w:val="both"/>
        <w:rPr>
          <w:rFonts w:ascii="宋体" w:eastAsia="宋体" w:hAnsi="宋体"/>
          <w:sz w:val="24"/>
        </w:rPr>
      </w:pPr>
      <w:bookmarkStart w:id="444" w:name="_Toc22568832"/>
      <w:bookmarkStart w:id="445" w:name="_Toc22570539"/>
      <w:bookmarkStart w:id="446" w:name="_Toc22723999"/>
      <w:bookmarkStart w:id="447" w:name="_Toc22804118"/>
      <w:bookmarkStart w:id="448" w:name="_Toc22953440"/>
      <w:bookmarkStart w:id="449" w:name="_Toc22962921"/>
      <w:bookmarkStart w:id="450" w:name="_Toc24802271"/>
      <w:bookmarkStart w:id="451" w:name="_Toc221424028"/>
      <w:bookmarkStart w:id="452" w:name="_Toc271793002"/>
      <w:bookmarkStart w:id="453" w:name="_Toc29833"/>
      <w:bookmarkStart w:id="454" w:name="_Toc21856"/>
      <w:bookmarkStart w:id="455" w:name="_Toc413335854"/>
      <w:r>
        <w:rPr>
          <w:rFonts w:ascii="宋体" w:eastAsia="宋体" w:hAnsi="宋体" w:hint="eastAsia"/>
          <w:sz w:val="24"/>
        </w:rPr>
        <w:t>37. 合同生效及其他</w:t>
      </w:r>
      <w:bookmarkEnd w:id="444"/>
      <w:bookmarkEnd w:id="445"/>
      <w:bookmarkEnd w:id="446"/>
      <w:bookmarkEnd w:id="447"/>
      <w:bookmarkEnd w:id="448"/>
      <w:bookmarkEnd w:id="449"/>
      <w:bookmarkEnd w:id="450"/>
      <w:bookmarkEnd w:id="451"/>
      <w:bookmarkEnd w:id="452"/>
      <w:bookmarkEnd w:id="453"/>
      <w:bookmarkEnd w:id="454"/>
      <w:bookmarkEnd w:id="455"/>
    </w:p>
    <w:p w:rsidR="00383427" w:rsidRDefault="00383427" w:rsidP="00383427">
      <w:pPr>
        <w:pStyle w:val="a6"/>
        <w:numPr>
          <w:ilvl w:val="1"/>
          <w:numId w:val="43"/>
        </w:numPr>
        <w:spacing w:line="360" w:lineRule="auto"/>
        <w:rPr>
          <w:rFonts w:hAnsi="宋体"/>
          <w:sz w:val="24"/>
        </w:rPr>
      </w:pPr>
      <w:r>
        <w:rPr>
          <w:rFonts w:hAnsi="宋体" w:hint="eastAsia"/>
          <w:sz w:val="24"/>
        </w:rPr>
        <w:t>本合同应在双方签字并经河南省财政厅政府采购处审核备案和需方收到供方提交的履约保证金后生效。</w:t>
      </w:r>
    </w:p>
    <w:p w:rsidR="00383427" w:rsidRDefault="00383427" w:rsidP="00383427">
      <w:pPr>
        <w:pStyle w:val="a6"/>
        <w:numPr>
          <w:ilvl w:val="1"/>
          <w:numId w:val="43"/>
        </w:numPr>
        <w:spacing w:line="360" w:lineRule="auto"/>
        <w:rPr>
          <w:rFonts w:hAnsi="宋体"/>
          <w:sz w:val="24"/>
        </w:rPr>
      </w:pPr>
      <w:r>
        <w:rPr>
          <w:rFonts w:hAnsi="宋体" w:hint="eastAsia"/>
          <w:sz w:val="24"/>
        </w:rPr>
        <w:t>如果本合同中的非中华人民共和国境内生产的货物需要进出口许可证，应由供方负责办理，费用自理。</w:t>
      </w:r>
    </w:p>
    <w:p w:rsidR="00383427" w:rsidRDefault="00383427" w:rsidP="00383427">
      <w:pPr>
        <w:pStyle w:val="a6"/>
        <w:numPr>
          <w:ilvl w:val="1"/>
          <w:numId w:val="43"/>
        </w:numPr>
        <w:spacing w:line="360" w:lineRule="auto"/>
        <w:rPr>
          <w:rFonts w:hAnsi="宋体"/>
          <w:sz w:val="24"/>
        </w:rPr>
      </w:pPr>
      <w:r>
        <w:rPr>
          <w:rFonts w:hAnsi="宋体" w:hint="eastAsia"/>
          <w:sz w:val="24"/>
        </w:rPr>
        <w:t>下述合同附件为本合同不可分割的部分并与本合同具有同等效力：</w:t>
      </w:r>
    </w:p>
    <w:p w:rsidR="00383427" w:rsidRDefault="00383427" w:rsidP="00383427">
      <w:pPr>
        <w:pStyle w:val="a6"/>
        <w:numPr>
          <w:ilvl w:val="0"/>
          <w:numId w:val="44"/>
        </w:numPr>
        <w:spacing w:line="360" w:lineRule="auto"/>
        <w:rPr>
          <w:rFonts w:hAnsi="宋体"/>
          <w:sz w:val="24"/>
        </w:rPr>
      </w:pPr>
      <w:r>
        <w:rPr>
          <w:rFonts w:hAnsi="宋体" w:hint="eastAsia"/>
          <w:sz w:val="24"/>
        </w:rPr>
        <w:t>供货范围及分项价格表</w:t>
      </w:r>
    </w:p>
    <w:p w:rsidR="00383427" w:rsidRDefault="00383427" w:rsidP="00383427">
      <w:pPr>
        <w:pStyle w:val="a6"/>
        <w:numPr>
          <w:ilvl w:val="0"/>
          <w:numId w:val="44"/>
        </w:numPr>
        <w:spacing w:line="360" w:lineRule="auto"/>
        <w:rPr>
          <w:rFonts w:hAnsi="宋体"/>
          <w:sz w:val="24"/>
        </w:rPr>
      </w:pPr>
      <w:r>
        <w:rPr>
          <w:rFonts w:hAnsi="宋体" w:hint="eastAsia"/>
          <w:sz w:val="24"/>
        </w:rPr>
        <w:t>技术规格</w:t>
      </w:r>
    </w:p>
    <w:p w:rsidR="00383427" w:rsidRDefault="00383427" w:rsidP="00383427">
      <w:pPr>
        <w:pStyle w:val="a6"/>
        <w:numPr>
          <w:ilvl w:val="0"/>
          <w:numId w:val="44"/>
        </w:numPr>
        <w:spacing w:line="360" w:lineRule="auto"/>
        <w:rPr>
          <w:rFonts w:hAnsi="宋体"/>
          <w:sz w:val="24"/>
        </w:rPr>
      </w:pPr>
      <w:r>
        <w:rPr>
          <w:rFonts w:hAnsi="宋体" w:hint="eastAsia"/>
          <w:sz w:val="24"/>
        </w:rPr>
        <w:t>交货计划</w:t>
      </w:r>
    </w:p>
    <w:p w:rsidR="00383427" w:rsidRDefault="00383427" w:rsidP="00383427">
      <w:pPr>
        <w:pStyle w:val="a6"/>
        <w:numPr>
          <w:ilvl w:val="0"/>
          <w:numId w:val="44"/>
        </w:numPr>
        <w:spacing w:line="360" w:lineRule="auto"/>
        <w:rPr>
          <w:rFonts w:hAnsi="宋体"/>
          <w:sz w:val="24"/>
        </w:rPr>
      </w:pPr>
      <w:r>
        <w:rPr>
          <w:rFonts w:hAnsi="宋体" w:hint="eastAsia"/>
          <w:sz w:val="24"/>
        </w:rPr>
        <w:t>履约保函(格式)</w:t>
      </w:r>
    </w:p>
    <w:p w:rsidR="00383427" w:rsidRPr="005D0D41" w:rsidRDefault="00383427" w:rsidP="00383427">
      <w:pPr>
        <w:pStyle w:val="a6"/>
        <w:numPr>
          <w:ilvl w:val="0"/>
          <w:numId w:val="44"/>
        </w:numPr>
        <w:spacing w:line="360" w:lineRule="auto"/>
        <w:rPr>
          <w:rFonts w:hAnsi="宋体"/>
          <w:sz w:val="24"/>
        </w:rPr>
      </w:pPr>
      <w:r w:rsidRPr="005D0D41">
        <w:rPr>
          <w:rFonts w:hAnsi="宋体" w:hint="eastAsia"/>
          <w:sz w:val="24"/>
        </w:rPr>
        <w:t>合同资料表中规定的其他附件</w:t>
      </w:r>
      <w:bookmarkStart w:id="456" w:name="_合同格式"/>
      <w:bookmarkStart w:id="457" w:name="_附件"/>
      <w:bookmarkEnd w:id="456"/>
      <w:bookmarkEnd w:id="457"/>
    </w:p>
    <w:sectPr w:rsidR="00383427" w:rsidRPr="005D0D41" w:rsidSect="006F6A16">
      <w:headerReference w:type="default" r:id="rI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8AD" w:rsidRDefault="00EA38AD" w:rsidP="00ED5200">
      <w:r>
        <w:separator/>
      </w:r>
    </w:p>
  </w:endnote>
  <w:endnote w:type="continuationSeparator" w:id="0">
    <w:p w:rsidR="00EA38AD" w:rsidRDefault="00EA38AD" w:rsidP="00ED52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E12" w:rsidRDefault="000932A9">
    <w:pPr>
      <w:pStyle w:val="a5"/>
      <w:framePr w:wrap="around" w:vAnchor="text" w:hAnchor="margin" w:xAlign="right" w:y="2"/>
      <w:rPr>
        <w:rStyle w:val="a8"/>
      </w:rPr>
    </w:pPr>
    <w:r>
      <w:fldChar w:fldCharType="begin"/>
    </w:r>
    <w:r w:rsidR="00617E12">
      <w:rPr>
        <w:rStyle w:val="a8"/>
      </w:rPr>
      <w:instrText xml:space="preserve">PAGE  </w:instrText>
    </w:r>
    <w:r>
      <w:fldChar w:fldCharType="end"/>
    </w:r>
  </w:p>
  <w:p w:rsidR="00617E12" w:rsidRDefault="00617E1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3900"/>
      <w:docPartObj>
        <w:docPartGallery w:val="Page Numbers (Bottom of Page)"/>
        <w:docPartUnique/>
      </w:docPartObj>
    </w:sdtPr>
    <w:sdtContent>
      <w:p w:rsidR="00617E12" w:rsidRDefault="000932A9">
        <w:pPr>
          <w:pStyle w:val="a5"/>
          <w:jc w:val="right"/>
        </w:pPr>
        <w:fldSimple w:instr=" PAGE   \* MERGEFORMAT ">
          <w:r w:rsidR="002908E2" w:rsidRPr="002908E2">
            <w:rPr>
              <w:noProof/>
              <w:lang w:val="zh-CN"/>
            </w:rPr>
            <w:t>1</w:t>
          </w:r>
        </w:fldSimple>
      </w:p>
    </w:sdtContent>
  </w:sdt>
  <w:p w:rsidR="00617E12" w:rsidRDefault="00617E1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8AD" w:rsidRDefault="00EA38AD" w:rsidP="00ED5200">
      <w:r>
        <w:separator/>
      </w:r>
    </w:p>
  </w:footnote>
  <w:footnote w:type="continuationSeparator" w:id="0">
    <w:p w:rsidR="00EA38AD" w:rsidRDefault="00EA38AD" w:rsidP="00ED52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E12" w:rsidRDefault="00617E12">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lvl w:ilvl="0">
      <w:start w:val="1"/>
      <w:numFmt w:val="decimal"/>
      <w:lvlText w:val="%1)"/>
      <w:lvlJc w:val="left"/>
      <w:pPr>
        <w:tabs>
          <w:tab w:val="num" w:pos="930"/>
        </w:tabs>
        <w:ind w:left="930" w:hanging="240"/>
      </w:pPr>
      <w:rPr>
        <w:rFonts w:hint="eastAsia"/>
      </w:rPr>
    </w:lvl>
  </w:abstractNum>
  <w:abstractNum w:abstractNumId="1">
    <w:nsid w:val="0000000F"/>
    <w:multiLevelType w:val="singleLevel"/>
    <w:tmpl w:val="0000000F"/>
    <w:lvl w:ilvl="0">
      <w:start w:val="1"/>
      <w:numFmt w:val="decimal"/>
      <w:lvlText w:val="%1)"/>
      <w:lvlJc w:val="left"/>
      <w:pPr>
        <w:tabs>
          <w:tab w:val="num" w:pos="1200"/>
        </w:tabs>
        <w:ind w:left="1200" w:hanging="240"/>
      </w:pPr>
      <w:rPr>
        <w:rFonts w:hint="eastAsia"/>
      </w:rPr>
    </w:lvl>
  </w:abstractNum>
  <w:abstractNum w:abstractNumId="2">
    <w:nsid w:val="00000011"/>
    <w:multiLevelType w:val="multilevel"/>
    <w:tmpl w:val="00000011"/>
    <w:lvl w:ilvl="0">
      <w:start w:val="3"/>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735"/>
        </w:tabs>
        <w:ind w:left="735" w:hanging="735"/>
      </w:pPr>
      <w:rPr>
        <w:rFonts w:hint="default"/>
      </w:rPr>
    </w:lvl>
    <w:lvl w:ilvl="5">
      <w:start w:val="1"/>
      <w:numFmt w:val="decimal"/>
      <w:lvlText w:val="%1．%2.%3.%4.%5.%6"/>
      <w:lvlJc w:val="left"/>
      <w:pPr>
        <w:tabs>
          <w:tab w:val="num" w:pos="735"/>
        </w:tabs>
        <w:ind w:left="735" w:hanging="735"/>
      </w:pPr>
      <w:rPr>
        <w:rFonts w:hint="default"/>
      </w:rPr>
    </w:lvl>
    <w:lvl w:ilvl="6">
      <w:start w:val="1"/>
      <w:numFmt w:val="decimal"/>
      <w:lvlText w:val="%1．%2.%3.%4.%5.%6.%7"/>
      <w:lvlJc w:val="left"/>
      <w:pPr>
        <w:tabs>
          <w:tab w:val="num" w:pos="735"/>
        </w:tabs>
        <w:ind w:left="735" w:hanging="735"/>
      </w:pPr>
      <w:rPr>
        <w:rFonts w:hint="default"/>
      </w:rPr>
    </w:lvl>
    <w:lvl w:ilvl="7">
      <w:start w:val="1"/>
      <w:numFmt w:val="decimal"/>
      <w:lvlText w:val="%1．%2.%3.%4.%5.%6.%7.%8"/>
      <w:lvlJc w:val="left"/>
      <w:pPr>
        <w:tabs>
          <w:tab w:val="num" w:pos="735"/>
        </w:tabs>
        <w:ind w:left="735" w:hanging="735"/>
      </w:pPr>
      <w:rPr>
        <w:rFonts w:hint="default"/>
      </w:rPr>
    </w:lvl>
    <w:lvl w:ilvl="8">
      <w:start w:val="1"/>
      <w:numFmt w:val="decimal"/>
      <w:lvlText w:val="%1．%2.%3.%4.%5.%6.%7.%8.%9"/>
      <w:lvlJc w:val="left"/>
      <w:pPr>
        <w:tabs>
          <w:tab w:val="num" w:pos="735"/>
        </w:tabs>
        <w:ind w:left="735" w:hanging="735"/>
      </w:pPr>
      <w:rPr>
        <w:rFonts w:hint="default"/>
      </w:rPr>
    </w:lvl>
  </w:abstractNum>
  <w:abstractNum w:abstractNumId="3">
    <w:nsid w:val="00000012"/>
    <w:multiLevelType w:val="singleLevel"/>
    <w:tmpl w:val="00000012"/>
    <w:lvl w:ilvl="0">
      <w:start w:val="1"/>
      <w:numFmt w:val="decimal"/>
      <w:lvlText w:val="%1)"/>
      <w:lvlJc w:val="left"/>
      <w:pPr>
        <w:tabs>
          <w:tab w:val="num" w:pos="1080"/>
        </w:tabs>
        <w:ind w:left="1080" w:hanging="240"/>
      </w:pPr>
      <w:rPr>
        <w:rFonts w:hint="eastAsia"/>
      </w:rPr>
    </w:lvl>
  </w:abstractNum>
  <w:abstractNum w:abstractNumId="4">
    <w:nsid w:val="00000013"/>
    <w:multiLevelType w:val="multilevel"/>
    <w:tmpl w:val="00000013"/>
    <w:lvl w:ilvl="0">
      <w:start w:val="23"/>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5">
    <w:nsid w:val="0000001A"/>
    <w:multiLevelType w:val="multilevel"/>
    <w:tmpl w:val="0000001A"/>
    <w:lvl w:ilvl="0">
      <w:start w:val="35"/>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6">
    <w:nsid w:val="0000001D"/>
    <w:multiLevelType w:val="multilevel"/>
    <w:tmpl w:val="0000001D"/>
    <w:lvl w:ilvl="0">
      <w:start w:val="7"/>
      <w:numFmt w:val="decimal"/>
      <w:lvlText w:val="%1"/>
      <w:lvlJc w:val="left"/>
      <w:pPr>
        <w:tabs>
          <w:tab w:val="num" w:pos="735"/>
        </w:tabs>
        <w:ind w:left="735" w:hanging="735"/>
      </w:pPr>
      <w:rPr>
        <w:rFonts w:hint="eastAsia"/>
      </w:rPr>
    </w:lvl>
    <w:lvl w:ilvl="1">
      <w:start w:val="1"/>
      <w:numFmt w:val="decimal"/>
      <w:lvlText w:val="%1．%2"/>
      <w:lvlJc w:val="left"/>
      <w:pPr>
        <w:tabs>
          <w:tab w:val="num" w:pos="735"/>
        </w:tabs>
        <w:ind w:left="735" w:hanging="735"/>
      </w:pPr>
      <w:rPr>
        <w:rFonts w:hint="eastAsia"/>
      </w:rPr>
    </w:lvl>
    <w:lvl w:ilvl="2">
      <w:start w:val="1"/>
      <w:numFmt w:val="decimal"/>
      <w:lvlText w:val="%1．%2.%3"/>
      <w:lvlJc w:val="left"/>
      <w:pPr>
        <w:tabs>
          <w:tab w:val="num" w:pos="735"/>
        </w:tabs>
        <w:ind w:left="735" w:hanging="735"/>
      </w:pPr>
      <w:rPr>
        <w:rFonts w:hint="eastAsia"/>
      </w:rPr>
    </w:lvl>
    <w:lvl w:ilvl="3">
      <w:start w:val="1"/>
      <w:numFmt w:val="decimal"/>
      <w:lvlText w:val="%1．%2.%3.%4"/>
      <w:lvlJc w:val="left"/>
      <w:pPr>
        <w:tabs>
          <w:tab w:val="num" w:pos="735"/>
        </w:tabs>
        <w:ind w:left="735" w:hanging="735"/>
      </w:pPr>
      <w:rPr>
        <w:rFonts w:hint="eastAsia"/>
      </w:rPr>
    </w:lvl>
    <w:lvl w:ilvl="4">
      <w:start w:val="1"/>
      <w:numFmt w:val="decimal"/>
      <w:lvlText w:val="%1．%2.%3.%4.%5"/>
      <w:lvlJc w:val="left"/>
      <w:pPr>
        <w:tabs>
          <w:tab w:val="num" w:pos="735"/>
        </w:tabs>
        <w:ind w:left="735" w:hanging="735"/>
      </w:pPr>
      <w:rPr>
        <w:rFonts w:hint="eastAsia"/>
      </w:rPr>
    </w:lvl>
    <w:lvl w:ilvl="5">
      <w:start w:val="1"/>
      <w:numFmt w:val="decimal"/>
      <w:lvlText w:val="%1．%2.%3.%4.%5.%6"/>
      <w:lvlJc w:val="left"/>
      <w:pPr>
        <w:tabs>
          <w:tab w:val="num" w:pos="735"/>
        </w:tabs>
        <w:ind w:left="735" w:hanging="735"/>
      </w:pPr>
      <w:rPr>
        <w:rFonts w:hint="eastAsia"/>
      </w:rPr>
    </w:lvl>
    <w:lvl w:ilvl="6">
      <w:start w:val="1"/>
      <w:numFmt w:val="decimal"/>
      <w:lvlText w:val="%1．%2.%3.%4.%5.%6.%7"/>
      <w:lvlJc w:val="left"/>
      <w:pPr>
        <w:tabs>
          <w:tab w:val="num" w:pos="735"/>
        </w:tabs>
        <w:ind w:left="735" w:hanging="735"/>
      </w:pPr>
      <w:rPr>
        <w:rFonts w:hint="eastAsia"/>
      </w:rPr>
    </w:lvl>
    <w:lvl w:ilvl="7">
      <w:start w:val="1"/>
      <w:numFmt w:val="decimal"/>
      <w:lvlText w:val="%1．%2.%3.%4.%5.%6.%7.%8"/>
      <w:lvlJc w:val="left"/>
      <w:pPr>
        <w:tabs>
          <w:tab w:val="num" w:pos="735"/>
        </w:tabs>
        <w:ind w:left="735" w:hanging="735"/>
      </w:pPr>
      <w:rPr>
        <w:rFonts w:hint="eastAsia"/>
      </w:rPr>
    </w:lvl>
    <w:lvl w:ilvl="8">
      <w:start w:val="1"/>
      <w:numFmt w:val="decimal"/>
      <w:lvlText w:val="%1．%2.%3.%4.%5.%6.%7.%8.%9"/>
      <w:lvlJc w:val="left"/>
      <w:pPr>
        <w:tabs>
          <w:tab w:val="num" w:pos="735"/>
        </w:tabs>
        <w:ind w:left="735" w:hanging="735"/>
      </w:pPr>
      <w:rPr>
        <w:rFonts w:hint="eastAsia"/>
      </w:rPr>
    </w:lvl>
  </w:abstractNum>
  <w:abstractNum w:abstractNumId="7">
    <w:nsid w:val="0000001E"/>
    <w:multiLevelType w:val="multilevel"/>
    <w:tmpl w:val="0000001E"/>
    <w:lvl w:ilvl="0">
      <w:start w:val="20"/>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8">
    <w:nsid w:val="0000001F"/>
    <w:multiLevelType w:val="multilevel"/>
    <w:tmpl w:val="0000001F"/>
    <w:lvl w:ilvl="0">
      <w:start w:val="19"/>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9">
    <w:nsid w:val="00000028"/>
    <w:multiLevelType w:val="singleLevel"/>
    <w:tmpl w:val="00000028"/>
    <w:lvl w:ilvl="0">
      <w:start w:val="1"/>
      <w:numFmt w:val="decimal"/>
      <w:lvlText w:val="%1)"/>
      <w:lvlJc w:val="left"/>
      <w:pPr>
        <w:tabs>
          <w:tab w:val="num" w:pos="1080"/>
        </w:tabs>
        <w:ind w:left="1080" w:hanging="240"/>
      </w:pPr>
      <w:rPr>
        <w:rFonts w:hint="eastAsia"/>
      </w:rPr>
    </w:lvl>
  </w:abstractNum>
  <w:abstractNum w:abstractNumId="10">
    <w:nsid w:val="00000029"/>
    <w:multiLevelType w:val="multilevel"/>
    <w:tmpl w:val="00000029"/>
    <w:lvl w:ilvl="0">
      <w:start w:val="27"/>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11">
    <w:nsid w:val="0000002F"/>
    <w:multiLevelType w:val="singleLevel"/>
    <w:tmpl w:val="0000002F"/>
    <w:lvl w:ilvl="0">
      <w:start w:val="1"/>
      <w:numFmt w:val="decimal"/>
      <w:lvlText w:val="%1)"/>
      <w:lvlJc w:val="left"/>
      <w:pPr>
        <w:tabs>
          <w:tab w:val="num" w:pos="720"/>
        </w:tabs>
        <w:ind w:left="720" w:hanging="240"/>
      </w:pPr>
      <w:rPr>
        <w:rFonts w:hint="eastAsia"/>
      </w:rPr>
    </w:lvl>
  </w:abstractNum>
  <w:abstractNum w:abstractNumId="12">
    <w:nsid w:val="00000031"/>
    <w:multiLevelType w:val="multilevel"/>
    <w:tmpl w:val="00000031"/>
    <w:lvl w:ilvl="0">
      <w:start w:val="34"/>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13">
    <w:nsid w:val="00000033"/>
    <w:multiLevelType w:val="multilevel"/>
    <w:tmpl w:val="00000033"/>
    <w:lvl w:ilvl="0">
      <w:start w:val="1"/>
      <w:numFmt w:val="decimal"/>
      <w:lvlText w:val="%1)"/>
      <w:lvlJc w:val="left"/>
      <w:pPr>
        <w:tabs>
          <w:tab w:val="num" w:pos="420"/>
        </w:tabs>
        <w:ind w:left="420" w:hanging="420"/>
      </w:pPr>
    </w:lvl>
    <w:lvl w:ilvl="1">
      <w:start w:val="1"/>
      <w:numFmt w:val="decimal"/>
      <w:suff w:val="space"/>
      <w:lvlText w:val="%2."/>
      <w:lvlJc w:val="left"/>
      <w:pPr>
        <w:ind w:left="420" w:hanging="420"/>
      </w:pPr>
      <w:rPr>
        <w:rFonts w:ascii="宋体" w:eastAsia="宋体" w:hAnsi="宋体" w:hint="eastAsia"/>
        <w:sz w:val="24"/>
        <w:szCs w:val="24"/>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00000037"/>
    <w:multiLevelType w:val="singleLevel"/>
    <w:tmpl w:val="00000037"/>
    <w:lvl w:ilvl="0">
      <w:start w:val="1"/>
      <w:numFmt w:val="decimal"/>
      <w:lvlText w:val="%1)"/>
      <w:lvlJc w:val="left"/>
      <w:pPr>
        <w:tabs>
          <w:tab w:val="num" w:pos="660"/>
        </w:tabs>
        <w:ind w:left="660" w:hanging="240"/>
      </w:pPr>
      <w:rPr>
        <w:rFonts w:hint="eastAsia"/>
      </w:rPr>
    </w:lvl>
  </w:abstractNum>
  <w:abstractNum w:abstractNumId="15">
    <w:nsid w:val="0000003A"/>
    <w:multiLevelType w:val="multilevel"/>
    <w:tmpl w:val="0000003A"/>
    <w:lvl w:ilvl="0">
      <w:start w:val="10"/>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16">
    <w:nsid w:val="0000003D"/>
    <w:multiLevelType w:val="multilevel"/>
    <w:tmpl w:val="0000003D"/>
    <w:lvl w:ilvl="0">
      <w:start w:val="24"/>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17">
    <w:nsid w:val="00000040"/>
    <w:multiLevelType w:val="singleLevel"/>
    <w:tmpl w:val="00000040"/>
    <w:lvl w:ilvl="0">
      <w:start w:val="1"/>
      <w:numFmt w:val="decimal"/>
      <w:lvlText w:val="%1)"/>
      <w:lvlJc w:val="left"/>
      <w:pPr>
        <w:tabs>
          <w:tab w:val="num" w:pos="719"/>
        </w:tabs>
        <w:ind w:left="719" w:hanging="240"/>
      </w:pPr>
      <w:rPr>
        <w:rFonts w:hint="eastAsia"/>
      </w:rPr>
    </w:lvl>
  </w:abstractNum>
  <w:abstractNum w:abstractNumId="18">
    <w:nsid w:val="00000041"/>
    <w:multiLevelType w:val="multilevel"/>
    <w:tmpl w:val="00000041"/>
    <w:lvl w:ilvl="0">
      <w:start w:val="13"/>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19">
    <w:nsid w:val="00000044"/>
    <w:multiLevelType w:val="multilevel"/>
    <w:tmpl w:val="00000044"/>
    <w:lvl w:ilvl="0">
      <w:start w:val="21"/>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20">
    <w:nsid w:val="00000047"/>
    <w:multiLevelType w:val="singleLevel"/>
    <w:tmpl w:val="00000047"/>
    <w:lvl w:ilvl="0">
      <w:start w:val="1"/>
      <w:numFmt w:val="decimal"/>
      <w:lvlText w:val="%1）"/>
      <w:lvlJc w:val="left"/>
      <w:pPr>
        <w:tabs>
          <w:tab w:val="num" w:pos="890"/>
        </w:tabs>
        <w:ind w:left="890" w:hanging="465"/>
      </w:pPr>
      <w:rPr>
        <w:rFonts w:hint="default"/>
      </w:rPr>
    </w:lvl>
  </w:abstractNum>
  <w:abstractNum w:abstractNumId="21">
    <w:nsid w:val="00000048"/>
    <w:multiLevelType w:val="multilevel"/>
    <w:tmpl w:val="00000048"/>
    <w:lvl w:ilvl="0">
      <w:start w:val="14"/>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22">
    <w:nsid w:val="00000049"/>
    <w:multiLevelType w:val="multilevel"/>
    <w:tmpl w:val="00000049"/>
    <w:lvl w:ilvl="0">
      <w:start w:val="22"/>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23">
    <w:nsid w:val="0000004A"/>
    <w:multiLevelType w:val="multilevel"/>
    <w:tmpl w:val="0000004A"/>
    <w:lvl w:ilvl="0">
      <w:start w:val="26"/>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24">
    <w:nsid w:val="0000004D"/>
    <w:multiLevelType w:val="multilevel"/>
    <w:tmpl w:val="0000004D"/>
    <w:lvl w:ilvl="0">
      <w:start w:val="4"/>
      <w:numFmt w:val="decimal"/>
      <w:lvlText w:val="%1"/>
      <w:lvlJc w:val="left"/>
      <w:pPr>
        <w:tabs>
          <w:tab w:val="num" w:pos="735"/>
        </w:tabs>
        <w:ind w:left="735" w:hanging="735"/>
      </w:pPr>
      <w:rPr>
        <w:rFonts w:hint="eastAsia"/>
      </w:rPr>
    </w:lvl>
    <w:lvl w:ilvl="1">
      <w:start w:val="1"/>
      <w:numFmt w:val="decimal"/>
      <w:lvlText w:val="%1．%2"/>
      <w:lvlJc w:val="left"/>
      <w:pPr>
        <w:tabs>
          <w:tab w:val="num" w:pos="735"/>
        </w:tabs>
        <w:ind w:left="735" w:hanging="735"/>
      </w:pPr>
      <w:rPr>
        <w:rFonts w:hint="eastAsia"/>
      </w:rPr>
    </w:lvl>
    <w:lvl w:ilvl="2">
      <w:start w:val="1"/>
      <w:numFmt w:val="decimal"/>
      <w:lvlText w:val="%1．%2.%3"/>
      <w:lvlJc w:val="left"/>
      <w:pPr>
        <w:tabs>
          <w:tab w:val="num" w:pos="735"/>
        </w:tabs>
        <w:ind w:left="735" w:hanging="735"/>
      </w:pPr>
      <w:rPr>
        <w:rFonts w:hint="eastAsia"/>
      </w:rPr>
    </w:lvl>
    <w:lvl w:ilvl="3">
      <w:start w:val="1"/>
      <w:numFmt w:val="decimal"/>
      <w:lvlText w:val="%1．%2.%3.%4"/>
      <w:lvlJc w:val="left"/>
      <w:pPr>
        <w:tabs>
          <w:tab w:val="num" w:pos="735"/>
        </w:tabs>
        <w:ind w:left="735" w:hanging="735"/>
      </w:pPr>
      <w:rPr>
        <w:rFonts w:hint="eastAsia"/>
      </w:rPr>
    </w:lvl>
    <w:lvl w:ilvl="4">
      <w:start w:val="1"/>
      <w:numFmt w:val="decimal"/>
      <w:lvlText w:val="%1．%2.%3.%4.%5"/>
      <w:lvlJc w:val="left"/>
      <w:pPr>
        <w:tabs>
          <w:tab w:val="num" w:pos="735"/>
        </w:tabs>
        <w:ind w:left="735" w:hanging="735"/>
      </w:pPr>
      <w:rPr>
        <w:rFonts w:hint="eastAsia"/>
      </w:rPr>
    </w:lvl>
    <w:lvl w:ilvl="5">
      <w:start w:val="1"/>
      <w:numFmt w:val="decimal"/>
      <w:lvlText w:val="%1．%2.%3.%4.%5.%6"/>
      <w:lvlJc w:val="left"/>
      <w:pPr>
        <w:tabs>
          <w:tab w:val="num" w:pos="735"/>
        </w:tabs>
        <w:ind w:left="735" w:hanging="735"/>
      </w:pPr>
      <w:rPr>
        <w:rFonts w:hint="eastAsia"/>
      </w:rPr>
    </w:lvl>
    <w:lvl w:ilvl="6">
      <w:start w:val="1"/>
      <w:numFmt w:val="decimal"/>
      <w:lvlText w:val="%1．%2.%3.%4.%5.%6.%7"/>
      <w:lvlJc w:val="left"/>
      <w:pPr>
        <w:tabs>
          <w:tab w:val="num" w:pos="735"/>
        </w:tabs>
        <w:ind w:left="735" w:hanging="735"/>
      </w:pPr>
      <w:rPr>
        <w:rFonts w:hint="eastAsia"/>
      </w:rPr>
    </w:lvl>
    <w:lvl w:ilvl="7">
      <w:start w:val="1"/>
      <w:numFmt w:val="decimal"/>
      <w:lvlText w:val="%1．%2.%3.%4.%5.%6.%7.%8"/>
      <w:lvlJc w:val="left"/>
      <w:pPr>
        <w:tabs>
          <w:tab w:val="num" w:pos="735"/>
        </w:tabs>
        <w:ind w:left="735" w:hanging="735"/>
      </w:pPr>
      <w:rPr>
        <w:rFonts w:hint="eastAsia"/>
      </w:rPr>
    </w:lvl>
    <w:lvl w:ilvl="8">
      <w:start w:val="1"/>
      <w:numFmt w:val="decimal"/>
      <w:lvlText w:val="%1．%2.%3.%4.%5.%6.%7.%8.%9"/>
      <w:lvlJc w:val="left"/>
      <w:pPr>
        <w:tabs>
          <w:tab w:val="num" w:pos="735"/>
        </w:tabs>
        <w:ind w:left="735" w:hanging="735"/>
      </w:pPr>
      <w:rPr>
        <w:rFonts w:hint="eastAsia"/>
      </w:rPr>
    </w:lvl>
  </w:abstractNum>
  <w:abstractNum w:abstractNumId="25">
    <w:nsid w:val="0000004E"/>
    <w:multiLevelType w:val="multilevel"/>
    <w:tmpl w:val="0000004E"/>
    <w:lvl w:ilvl="0">
      <w:start w:val="28"/>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26">
    <w:nsid w:val="0000004F"/>
    <w:multiLevelType w:val="multilevel"/>
    <w:tmpl w:val="0000004F"/>
    <w:lvl w:ilvl="0">
      <w:start w:val="32"/>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27">
    <w:nsid w:val="00000050"/>
    <w:multiLevelType w:val="multilevel"/>
    <w:tmpl w:val="00000050"/>
    <w:lvl w:ilvl="0">
      <w:start w:val="25"/>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28">
    <w:nsid w:val="00000055"/>
    <w:multiLevelType w:val="multilevel"/>
    <w:tmpl w:val="00000055"/>
    <w:lvl w:ilvl="0">
      <w:start w:val="31"/>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29">
    <w:nsid w:val="00000057"/>
    <w:multiLevelType w:val="multilevel"/>
    <w:tmpl w:val="00000057"/>
    <w:lvl w:ilvl="0">
      <w:start w:val="37"/>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30">
    <w:nsid w:val="00000058"/>
    <w:multiLevelType w:val="multilevel"/>
    <w:tmpl w:val="00000058"/>
    <w:lvl w:ilvl="0">
      <w:start w:val="16"/>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31">
    <w:nsid w:val="0000005C"/>
    <w:multiLevelType w:val="multilevel"/>
    <w:tmpl w:val="0000005C"/>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lvl>
    <w:lvl w:ilvl="2">
      <w:start w:val="1"/>
      <w:numFmt w:val="lowerLetter"/>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2">
    <w:nsid w:val="0000005D"/>
    <w:multiLevelType w:val="multilevel"/>
    <w:tmpl w:val="0000005D"/>
    <w:lvl w:ilvl="0">
      <w:start w:val="5"/>
      <w:numFmt w:val="decimal"/>
      <w:lvlText w:val="%1"/>
      <w:lvlJc w:val="left"/>
      <w:pPr>
        <w:tabs>
          <w:tab w:val="num" w:pos="735"/>
        </w:tabs>
        <w:ind w:left="735" w:hanging="735"/>
      </w:pPr>
      <w:rPr>
        <w:rFonts w:hint="eastAsia"/>
      </w:rPr>
    </w:lvl>
    <w:lvl w:ilvl="1">
      <w:start w:val="1"/>
      <w:numFmt w:val="decimal"/>
      <w:lvlText w:val="%1．%2"/>
      <w:lvlJc w:val="left"/>
      <w:pPr>
        <w:tabs>
          <w:tab w:val="num" w:pos="735"/>
        </w:tabs>
        <w:ind w:left="735" w:hanging="735"/>
      </w:pPr>
      <w:rPr>
        <w:rFonts w:hint="eastAsia"/>
      </w:rPr>
    </w:lvl>
    <w:lvl w:ilvl="2">
      <w:start w:val="1"/>
      <w:numFmt w:val="decimal"/>
      <w:lvlText w:val="%1．%2.%3"/>
      <w:lvlJc w:val="left"/>
      <w:pPr>
        <w:tabs>
          <w:tab w:val="num" w:pos="735"/>
        </w:tabs>
        <w:ind w:left="735" w:hanging="735"/>
      </w:pPr>
      <w:rPr>
        <w:rFonts w:hint="eastAsia"/>
      </w:rPr>
    </w:lvl>
    <w:lvl w:ilvl="3">
      <w:start w:val="1"/>
      <w:numFmt w:val="decimal"/>
      <w:lvlText w:val="%1．%2.%3.%4"/>
      <w:lvlJc w:val="left"/>
      <w:pPr>
        <w:tabs>
          <w:tab w:val="num" w:pos="735"/>
        </w:tabs>
        <w:ind w:left="735" w:hanging="735"/>
      </w:pPr>
      <w:rPr>
        <w:rFonts w:hint="eastAsia"/>
      </w:rPr>
    </w:lvl>
    <w:lvl w:ilvl="4">
      <w:start w:val="1"/>
      <w:numFmt w:val="decimal"/>
      <w:lvlText w:val="%1．%2.%3.%4.%5"/>
      <w:lvlJc w:val="left"/>
      <w:pPr>
        <w:tabs>
          <w:tab w:val="num" w:pos="735"/>
        </w:tabs>
        <w:ind w:left="735" w:hanging="735"/>
      </w:pPr>
      <w:rPr>
        <w:rFonts w:hint="eastAsia"/>
      </w:rPr>
    </w:lvl>
    <w:lvl w:ilvl="5">
      <w:start w:val="1"/>
      <w:numFmt w:val="decimal"/>
      <w:lvlText w:val="%1．%2.%3.%4.%5.%6"/>
      <w:lvlJc w:val="left"/>
      <w:pPr>
        <w:tabs>
          <w:tab w:val="num" w:pos="735"/>
        </w:tabs>
        <w:ind w:left="735" w:hanging="735"/>
      </w:pPr>
      <w:rPr>
        <w:rFonts w:hint="eastAsia"/>
      </w:rPr>
    </w:lvl>
    <w:lvl w:ilvl="6">
      <w:start w:val="1"/>
      <w:numFmt w:val="decimal"/>
      <w:lvlText w:val="%1．%2.%3.%4.%5.%6.%7"/>
      <w:lvlJc w:val="left"/>
      <w:pPr>
        <w:tabs>
          <w:tab w:val="num" w:pos="735"/>
        </w:tabs>
        <w:ind w:left="735" w:hanging="735"/>
      </w:pPr>
      <w:rPr>
        <w:rFonts w:hint="eastAsia"/>
      </w:rPr>
    </w:lvl>
    <w:lvl w:ilvl="7">
      <w:start w:val="1"/>
      <w:numFmt w:val="decimal"/>
      <w:lvlText w:val="%1．%2.%3.%4.%5.%6.%7.%8"/>
      <w:lvlJc w:val="left"/>
      <w:pPr>
        <w:tabs>
          <w:tab w:val="num" w:pos="735"/>
        </w:tabs>
        <w:ind w:left="735" w:hanging="735"/>
      </w:pPr>
      <w:rPr>
        <w:rFonts w:hint="eastAsia"/>
      </w:rPr>
    </w:lvl>
    <w:lvl w:ilvl="8">
      <w:start w:val="1"/>
      <w:numFmt w:val="decimal"/>
      <w:lvlText w:val="%1．%2.%3.%4.%5.%6.%7.%8.%9"/>
      <w:lvlJc w:val="left"/>
      <w:pPr>
        <w:tabs>
          <w:tab w:val="num" w:pos="735"/>
        </w:tabs>
        <w:ind w:left="735" w:hanging="735"/>
      </w:pPr>
      <w:rPr>
        <w:rFonts w:hint="eastAsia"/>
      </w:rPr>
    </w:lvl>
  </w:abstractNum>
  <w:abstractNum w:abstractNumId="33">
    <w:nsid w:val="00000060"/>
    <w:multiLevelType w:val="singleLevel"/>
    <w:tmpl w:val="00000060"/>
    <w:lvl w:ilvl="0">
      <w:start w:val="1"/>
      <w:numFmt w:val="decimal"/>
      <w:lvlText w:val="%1)"/>
      <w:lvlJc w:val="left"/>
      <w:pPr>
        <w:tabs>
          <w:tab w:val="num" w:pos="1050"/>
        </w:tabs>
        <w:ind w:left="1050" w:hanging="240"/>
      </w:pPr>
      <w:rPr>
        <w:rFonts w:hint="eastAsia"/>
      </w:rPr>
    </w:lvl>
  </w:abstractNum>
  <w:abstractNum w:abstractNumId="34">
    <w:nsid w:val="00000061"/>
    <w:multiLevelType w:val="multilevel"/>
    <w:tmpl w:val="00000061"/>
    <w:lvl w:ilvl="0">
      <w:start w:val="17"/>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35">
    <w:nsid w:val="00000063"/>
    <w:multiLevelType w:val="multilevel"/>
    <w:tmpl w:val="00000063"/>
    <w:lvl w:ilvl="0">
      <w:start w:val="33"/>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36">
    <w:nsid w:val="00000064"/>
    <w:multiLevelType w:val="multilevel"/>
    <w:tmpl w:val="00000064"/>
    <w:lvl w:ilvl="0">
      <w:start w:val="12"/>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37">
    <w:nsid w:val="00000066"/>
    <w:multiLevelType w:val="multilevel"/>
    <w:tmpl w:val="00000066"/>
    <w:lvl w:ilvl="0">
      <w:start w:val="8"/>
      <w:numFmt w:val="decimal"/>
      <w:lvlText w:val="%1"/>
      <w:lvlJc w:val="left"/>
      <w:pPr>
        <w:tabs>
          <w:tab w:val="num" w:pos="735"/>
        </w:tabs>
        <w:ind w:left="735" w:hanging="735"/>
      </w:pPr>
      <w:rPr>
        <w:rFonts w:hint="eastAsia"/>
      </w:rPr>
    </w:lvl>
    <w:lvl w:ilvl="1">
      <w:start w:val="1"/>
      <w:numFmt w:val="decimal"/>
      <w:lvlText w:val="%1．%2"/>
      <w:lvlJc w:val="left"/>
      <w:pPr>
        <w:tabs>
          <w:tab w:val="num" w:pos="735"/>
        </w:tabs>
        <w:ind w:left="735" w:hanging="735"/>
      </w:pPr>
      <w:rPr>
        <w:rFonts w:hint="eastAsia"/>
      </w:rPr>
    </w:lvl>
    <w:lvl w:ilvl="2">
      <w:start w:val="1"/>
      <w:numFmt w:val="decimal"/>
      <w:lvlText w:val="%1．%2.%3"/>
      <w:lvlJc w:val="left"/>
      <w:pPr>
        <w:tabs>
          <w:tab w:val="num" w:pos="735"/>
        </w:tabs>
        <w:ind w:left="735" w:hanging="735"/>
      </w:pPr>
      <w:rPr>
        <w:rFonts w:hint="eastAsia"/>
      </w:rPr>
    </w:lvl>
    <w:lvl w:ilvl="3">
      <w:start w:val="1"/>
      <w:numFmt w:val="decimal"/>
      <w:lvlText w:val="%1．%2.%3.%4"/>
      <w:lvlJc w:val="left"/>
      <w:pPr>
        <w:tabs>
          <w:tab w:val="num" w:pos="735"/>
        </w:tabs>
        <w:ind w:left="735" w:hanging="735"/>
      </w:pPr>
      <w:rPr>
        <w:rFonts w:hint="eastAsia"/>
      </w:rPr>
    </w:lvl>
    <w:lvl w:ilvl="4">
      <w:start w:val="1"/>
      <w:numFmt w:val="decimal"/>
      <w:lvlText w:val="%1．%2.%3.%4.%5"/>
      <w:lvlJc w:val="left"/>
      <w:pPr>
        <w:tabs>
          <w:tab w:val="num" w:pos="735"/>
        </w:tabs>
        <w:ind w:left="735" w:hanging="735"/>
      </w:pPr>
      <w:rPr>
        <w:rFonts w:hint="eastAsia"/>
      </w:rPr>
    </w:lvl>
    <w:lvl w:ilvl="5">
      <w:start w:val="1"/>
      <w:numFmt w:val="decimal"/>
      <w:lvlText w:val="%1．%2.%3.%4.%5.%6"/>
      <w:lvlJc w:val="left"/>
      <w:pPr>
        <w:tabs>
          <w:tab w:val="num" w:pos="735"/>
        </w:tabs>
        <w:ind w:left="735" w:hanging="735"/>
      </w:pPr>
      <w:rPr>
        <w:rFonts w:hint="eastAsia"/>
      </w:rPr>
    </w:lvl>
    <w:lvl w:ilvl="6">
      <w:start w:val="1"/>
      <w:numFmt w:val="decimal"/>
      <w:lvlText w:val="%1．%2.%3.%4.%5.%6.%7"/>
      <w:lvlJc w:val="left"/>
      <w:pPr>
        <w:tabs>
          <w:tab w:val="num" w:pos="735"/>
        </w:tabs>
        <w:ind w:left="735" w:hanging="735"/>
      </w:pPr>
      <w:rPr>
        <w:rFonts w:hint="eastAsia"/>
      </w:rPr>
    </w:lvl>
    <w:lvl w:ilvl="7">
      <w:start w:val="1"/>
      <w:numFmt w:val="decimal"/>
      <w:lvlText w:val="%1．%2.%3.%4.%5.%6.%7.%8"/>
      <w:lvlJc w:val="left"/>
      <w:pPr>
        <w:tabs>
          <w:tab w:val="num" w:pos="735"/>
        </w:tabs>
        <w:ind w:left="735" w:hanging="735"/>
      </w:pPr>
      <w:rPr>
        <w:rFonts w:hint="eastAsia"/>
      </w:rPr>
    </w:lvl>
    <w:lvl w:ilvl="8">
      <w:start w:val="1"/>
      <w:numFmt w:val="decimal"/>
      <w:lvlText w:val="%1．%2.%3.%4.%5.%6.%7.%8.%9"/>
      <w:lvlJc w:val="left"/>
      <w:pPr>
        <w:tabs>
          <w:tab w:val="num" w:pos="735"/>
        </w:tabs>
        <w:ind w:left="735" w:hanging="735"/>
      </w:pPr>
      <w:rPr>
        <w:rFonts w:hint="eastAsia"/>
      </w:rPr>
    </w:lvl>
  </w:abstractNum>
  <w:abstractNum w:abstractNumId="38">
    <w:nsid w:val="00000068"/>
    <w:multiLevelType w:val="singleLevel"/>
    <w:tmpl w:val="00000068"/>
    <w:lvl w:ilvl="0">
      <w:start w:val="1"/>
      <w:numFmt w:val="decimal"/>
      <w:lvlText w:val="%1)"/>
      <w:lvlJc w:val="left"/>
      <w:pPr>
        <w:tabs>
          <w:tab w:val="num" w:pos="1140"/>
        </w:tabs>
        <w:ind w:left="1140" w:hanging="240"/>
      </w:pPr>
      <w:rPr>
        <w:rFonts w:hint="eastAsia"/>
      </w:rPr>
    </w:lvl>
  </w:abstractNum>
  <w:abstractNum w:abstractNumId="39">
    <w:nsid w:val="0000006A"/>
    <w:multiLevelType w:val="multilevel"/>
    <w:tmpl w:val="0000006A"/>
    <w:lvl w:ilvl="0">
      <w:start w:val="36"/>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40">
    <w:nsid w:val="00000072"/>
    <w:multiLevelType w:val="multilevel"/>
    <w:tmpl w:val="00000072"/>
    <w:lvl w:ilvl="0">
      <w:start w:val="30"/>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41">
    <w:nsid w:val="00000075"/>
    <w:multiLevelType w:val="multilevel"/>
    <w:tmpl w:val="00000075"/>
    <w:lvl w:ilvl="0">
      <w:start w:val="15"/>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42">
    <w:nsid w:val="00000077"/>
    <w:multiLevelType w:val="multilevel"/>
    <w:tmpl w:val="00000077"/>
    <w:lvl w:ilvl="0">
      <w:start w:val="29"/>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43">
    <w:nsid w:val="0D844472"/>
    <w:multiLevelType w:val="multilevel"/>
    <w:tmpl w:val="00000000"/>
    <w:lvl w:ilvl="0">
      <w:start w:val="11"/>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44">
    <w:nsid w:val="5535C9C0"/>
    <w:multiLevelType w:val="singleLevel"/>
    <w:tmpl w:val="5535C9C0"/>
    <w:lvl w:ilvl="0">
      <w:start w:val="3"/>
      <w:numFmt w:val="chineseCounting"/>
      <w:suff w:val="nothing"/>
      <w:lvlText w:val="%1、"/>
      <w:lvlJc w:val="left"/>
    </w:lvl>
  </w:abstractNum>
  <w:abstractNum w:abstractNumId="45">
    <w:nsid w:val="5536FE69"/>
    <w:multiLevelType w:val="singleLevel"/>
    <w:tmpl w:val="5536FE69"/>
    <w:lvl w:ilvl="0">
      <w:start w:val="7"/>
      <w:numFmt w:val="chineseCounting"/>
      <w:suff w:val="nothing"/>
      <w:lvlText w:val="%1、"/>
      <w:lvlJc w:val="left"/>
    </w:lvl>
  </w:abstractNum>
  <w:num w:numId="1">
    <w:abstractNumId w:val="13"/>
  </w:num>
  <w:num w:numId="2">
    <w:abstractNumId w:val="20"/>
  </w:num>
  <w:num w:numId="3">
    <w:abstractNumId w:val="2"/>
  </w:num>
  <w:num w:numId="4">
    <w:abstractNumId w:val="24"/>
  </w:num>
  <w:num w:numId="5">
    <w:abstractNumId w:val="32"/>
  </w:num>
  <w:num w:numId="6">
    <w:abstractNumId w:val="6"/>
  </w:num>
  <w:num w:numId="7">
    <w:abstractNumId w:val="31"/>
  </w:num>
  <w:num w:numId="8">
    <w:abstractNumId w:val="37"/>
  </w:num>
  <w:num w:numId="9">
    <w:abstractNumId w:val="15"/>
  </w:num>
  <w:num w:numId="10">
    <w:abstractNumId w:val="38"/>
  </w:num>
  <w:num w:numId="11">
    <w:abstractNumId w:val="43"/>
  </w:num>
  <w:num w:numId="12">
    <w:abstractNumId w:val="17"/>
  </w:num>
  <w:num w:numId="13">
    <w:abstractNumId w:val="36"/>
  </w:num>
  <w:num w:numId="14">
    <w:abstractNumId w:val="18"/>
  </w:num>
  <w:num w:numId="15">
    <w:abstractNumId w:val="21"/>
  </w:num>
  <w:num w:numId="16">
    <w:abstractNumId w:val="41"/>
  </w:num>
  <w:num w:numId="17">
    <w:abstractNumId w:val="30"/>
  </w:num>
  <w:num w:numId="18">
    <w:abstractNumId w:val="11"/>
  </w:num>
  <w:num w:numId="19">
    <w:abstractNumId w:val="34"/>
  </w:num>
  <w:num w:numId="20">
    <w:abstractNumId w:val="14"/>
  </w:num>
  <w:num w:numId="21">
    <w:abstractNumId w:val="8"/>
  </w:num>
  <w:num w:numId="22">
    <w:abstractNumId w:val="0"/>
  </w:num>
  <w:num w:numId="23">
    <w:abstractNumId w:val="7"/>
  </w:num>
  <w:num w:numId="24">
    <w:abstractNumId w:val="19"/>
  </w:num>
  <w:num w:numId="25">
    <w:abstractNumId w:val="22"/>
  </w:num>
  <w:num w:numId="26">
    <w:abstractNumId w:val="9"/>
  </w:num>
  <w:num w:numId="27">
    <w:abstractNumId w:val="4"/>
  </w:num>
  <w:num w:numId="28">
    <w:abstractNumId w:val="16"/>
  </w:num>
  <w:num w:numId="29">
    <w:abstractNumId w:val="27"/>
  </w:num>
  <w:num w:numId="30">
    <w:abstractNumId w:val="23"/>
  </w:num>
  <w:num w:numId="31">
    <w:abstractNumId w:val="10"/>
  </w:num>
  <w:num w:numId="32">
    <w:abstractNumId w:val="25"/>
  </w:num>
  <w:num w:numId="33">
    <w:abstractNumId w:val="33"/>
  </w:num>
  <w:num w:numId="34">
    <w:abstractNumId w:val="42"/>
  </w:num>
  <w:num w:numId="35">
    <w:abstractNumId w:val="40"/>
  </w:num>
  <w:num w:numId="36">
    <w:abstractNumId w:val="28"/>
  </w:num>
  <w:num w:numId="37">
    <w:abstractNumId w:val="3"/>
  </w:num>
  <w:num w:numId="38">
    <w:abstractNumId w:val="26"/>
  </w:num>
  <w:num w:numId="39">
    <w:abstractNumId w:val="35"/>
  </w:num>
  <w:num w:numId="40">
    <w:abstractNumId w:val="12"/>
  </w:num>
  <w:num w:numId="41">
    <w:abstractNumId w:val="5"/>
  </w:num>
  <w:num w:numId="42">
    <w:abstractNumId w:val="39"/>
  </w:num>
  <w:num w:numId="43">
    <w:abstractNumId w:val="29"/>
  </w:num>
  <w:num w:numId="44">
    <w:abstractNumId w:val="1"/>
  </w:num>
  <w:num w:numId="45">
    <w:abstractNumId w:val="44"/>
  </w:num>
  <w:num w:numId="46">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5200"/>
    <w:rsid w:val="000101F3"/>
    <w:rsid w:val="00010579"/>
    <w:rsid w:val="00044362"/>
    <w:rsid w:val="000658A3"/>
    <w:rsid w:val="00067D8F"/>
    <w:rsid w:val="000932A9"/>
    <w:rsid w:val="000B36CF"/>
    <w:rsid w:val="000B4909"/>
    <w:rsid w:val="000E3B43"/>
    <w:rsid w:val="000E761D"/>
    <w:rsid w:val="000F58E8"/>
    <w:rsid w:val="001063E7"/>
    <w:rsid w:val="001407C4"/>
    <w:rsid w:val="00151758"/>
    <w:rsid w:val="00182349"/>
    <w:rsid w:val="001830E1"/>
    <w:rsid w:val="00192481"/>
    <w:rsid w:val="001F4129"/>
    <w:rsid w:val="00246F3D"/>
    <w:rsid w:val="00247720"/>
    <w:rsid w:val="002600CF"/>
    <w:rsid w:val="002673D1"/>
    <w:rsid w:val="00267ECB"/>
    <w:rsid w:val="00284A79"/>
    <w:rsid w:val="002908E2"/>
    <w:rsid w:val="00297D89"/>
    <w:rsid w:val="00301B33"/>
    <w:rsid w:val="003112DA"/>
    <w:rsid w:val="003735D3"/>
    <w:rsid w:val="00383427"/>
    <w:rsid w:val="003A255D"/>
    <w:rsid w:val="003E38FE"/>
    <w:rsid w:val="00436B9C"/>
    <w:rsid w:val="00456357"/>
    <w:rsid w:val="00460153"/>
    <w:rsid w:val="004B3BA4"/>
    <w:rsid w:val="004C5541"/>
    <w:rsid w:val="004D4283"/>
    <w:rsid w:val="004F4BE4"/>
    <w:rsid w:val="004F5E1F"/>
    <w:rsid w:val="00522FBF"/>
    <w:rsid w:val="00530D5C"/>
    <w:rsid w:val="00570AB0"/>
    <w:rsid w:val="00582875"/>
    <w:rsid w:val="00584963"/>
    <w:rsid w:val="005937C3"/>
    <w:rsid w:val="005A6E87"/>
    <w:rsid w:val="005C1757"/>
    <w:rsid w:val="005E1EAC"/>
    <w:rsid w:val="005F7CDF"/>
    <w:rsid w:val="00605FF6"/>
    <w:rsid w:val="00617E12"/>
    <w:rsid w:val="00622FD4"/>
    <w:rsid w:val="0064392E"/>
    <w:rsid w:val="006707EB"/>
    <w:rsid w:val="006F6A16"/>
    <w:rsid w:val="00702BDD"/>
    <w:rsid w:val="00702F73"/>
    <w:rsid w:val="00726A44"/>
    <w:rsid w:val="00742EFA"/>
    <w:rsid w:val="007978E5"/>
    <w:rsid w:val="007D0DA3"/>
    <w:rsid w:val="007E12C1"/>
    <w:rsid w:val="007E45BA"/>
    <w:rsid w:val="008074C4"/>
    <w:rsid w:val="00807966"/>
    <w:rsid w:val="00860B1E"/>
    <w:rsid w:val="008871F0"/>
    <w:rsid w:val="00892F1E"/>
    <w:rsid w:val="008A542A"/>
    <w:rsid w:val="008F61FB"/>
    <w:rsid w:val="0094301F"/>
    <w:rsid w:val="009837D4"/>
    <w:rsid w:val="009B5EC9"/>
    <w:rsid w:val="009D08BB"/>
    <w:rsid w:val="00A04616"/>
    <w:rsid w:val="00AC4690"/>
    <w:rsid w:val="00AD185B"/>
    <w:rsid w:val="00B357CB"/>
    <w:rsid w:val="00BB0A06"/>
    <w:rsid w:val="00BF69D1"/>
    <w:rsid w:val="00C12536"/>
    <w:rsid w:val="00C314DE"/>
    <w:rsid w:val="00C31D4E"/>
    <w:rsid w:val="00C4341B"/>
    <w:rsid w:val="00C61D0F"/>
    <w:rsid w:val="00C76ABF"/>
    <w:rsid w:val="00C83DB7"/>
    <w:rsid w:val="00CA60B7"/>
    <w:rsid w:val="00CF1CE0"/>
    <w:rsid w:val="00D30C7F"/>
    <w:rsid w:val="00D854FF"/>
    <w:rsid w:val="00D8649C"/>
    <w:rsid w:val="00D9043B"/>
    <w:rsid w:val="00DA404E"/>
    <w:rsid w:val="00E03ED2"/>
    <w:rsid w:val="00E373BE"/>
    <w:rsid w:val="00E64874"/>
    <w:rsid w:val="00E824CB"/>
    <w:rsid w:val="00EA38AD"/>
    <w:rsid w:val="00ED5200"/>
    <w:rsid w:val="00F03FD2"/>
    <w:rsid w:val="00F04B23"/>
    <w:rsid w:val="00F2397D"/>
    <w:rsid w:val="00F35285"/>
    <w:rsid w:val="00F83E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A16"/>
    <w:pPr>
      <w:widowControl w:val="0"/>
      <w:jc w:val="both"/>
    </w:pPr>
  </w:style>
  <w:style w:type="paragraph" w:styleId="2">
    <w:name w:val="heading 2"/>
    <w:basedOn w:val="a"/>
    <w:next w:val="a0"/>
    <w:link w:val="2Char"/>
    <w:qFormat/>
    <w:rsid w:val="00383427"/>
    <w:pPr>
      <w:keepNext/>
      <w:keepLines/>
      <w:spacing w:before="260" w:after="260" w:line="413" w:lineRule="auto"/>
      <w:ind w:left="420" w:hanging="420"/>
      <w:jc w:val="center"/>
      <w:outlineLvl w:val="1"/>
    </w:pPr>
    <w:rPr>
      <w:rFonts w:ascii="Arial" w:eastAsia="黑体" w:hAnsi="Arial" w:cs="Times New Roman"/>
      <w:b/>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ED52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ED5200"/>
    <w:rPr>
      <w:sz w:val="18"/>
      <w:szCs w:val="18"/>
    </w:rPr>
  </w:style>
  <w:style w:type="paragraph" w:styleId="a5">
    <w:name w:val="footer"/>
    <w:basedOn w:val="a"/>
    <w:link w:val="Char0"/>
    <w:uiPriority w:val="99"/>
    <w:unhideWhenUsed/>
    <w:rsid w:val="00ED5200"/>
    <w:pPr>
      <w:tabs>
        <w:tab w:val="center" w:pos="4153"/>
        <w:tab w:val="right" w:pos="8306"/>
      </w:tabs>
      <w:snapToGrid w:val="0"/>
      <w:jc w:val="left"/>
    </w:pPr>
    <w:rPr>
      <w:sz w:val="18"/>
      <w:szCs w:val="18"/>
    </w:rPr>
  </w:style>
  <w:style w:type="character" w:customStyle="1" w:styleId="Char0">
    <w:name w:val="页脚 Char"/>
    <w:basedOn w:val="a1"/>
    <w:link w:val="a5"/>
    <w:uiPriority w:val="99"/>
    <w:rsid w:val="00ED5200"/>
    <w:rPr>
      <w:sz w:val="18"/>
      <w:szCs w:val="18"/>
    </w:rPr>
  </w:style>
  <w:style w:type="character" w:customStyle="1" w:styleId="2Char">
    <w:name w:val="标题 2 Char"/>
    <w:basedOn w:val="a1"/>
    <w:link w:val="2"/>
    <w:rsid w:val="00383427"/>
    <w:rPr>
      <w:rFonts w:ascii="Arial" w:eastAsia="黑体" w:hAnsi="Arial" w:cs="Times New Roman"/>
      <w:b/>
      <w:sz w:val="32"/>
      <w:szCs w:val="24"/>
    </w:rPr>
  </w:style>
  <w:style w:type="paragraph" w:styleId="a0">
    <w:name w:val="Normal Indent"/>
    <w:basedOn w:val="a"/>
    <w:rsid w:val="00383427"/>
    <w:pPr>
      <w:ind w:firstLine="420"/>
    </w:pPr>
    <w:rPr>
      <w:rFonts w:ascii="Times New Roman" w:eastAsia="宋体" w:hAnsi="Times New Roman" w:cs="Times New Roman"/>
      <w:szCs w:val="24"/>
    </w:rPr>
  </w:style>
  <w:style w:type="paragraph" w:styleId="a6">
    <w:name w:val="Plain Text"/>
    <w:basedOn w:val="a"/>
    <w:link w:val="Char1"/>
    <w:rsid w:val="00383427"/>
    <w:rPr>
      <w:rFonts w:ascii="宋体" w:eastAsia="宋体" w:hAnsi="Courier New" w:cs="Times New Roman"/>
      <w:szCs w:val="24"/>
    </w:rPr>
  </w:style>
  <w:style w:type="character" w:customStyle="1" w:styleId="Char1">
    <w:name w:val="纯文本 Char"/>
    <w:basedOn w:val="a1"/>
    <w:link w:val="a6"/>
    <w:rsid w:val="00383427"/>
    <w:rPr>
      <w:rFonts w:ascii="宋体" w:eastAsia="宋体" w:hAnsi="Courier New" w:cs="Times New Roman"/>
      <w:szCs w:val="24"/>
    </w:rPr>
  </w:style>
  <w:style w:type="paragraph" w:styleId="a7">
    <w:name w:val="List Paragraph"/>
    <w:basedOn w:val="a"/>
    <w:qFormat/>
    <w:rsid w:val="00383427"/>
    <w:pPr>
      <w:ind w:firstLineChars="200" w:firstLine="420"/>
    </w:pPr>
    <w:rPr>
      <w:rFonts w:ascii="Times New Roman" w:eastAsia="宋体" w:hAnsi="Times New Roman" w:cs="Times New Roman"/>
      <w:szCs w:val="24"/>
    </w:rPr>
  </w:style>
  <w:style w:type="character" w:styleId="a8">
    <w:name w:val="page number"/>
    <w:basedOn w:val="a1"/>
    <w:rsid w:val="00C76A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63716-0CFE-4242-AB62-BBA65B08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13</Pages>
  <Words>1264</Words>
  <Characters>7208</Characters>
  <Application>Microsoft Office Word</Application>
  <DocSecurity>0</DocSecurity>
  <Lines>60</Lines>
  <Paragraphs>16</Paragraphs>
  <ScaleCrop>false</ScaleCrop>
  <Company>Sky123.Org</Company>
  <LinksUpToDate>false</LinksUpToDate>
  <CharactersWithSpaces>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马金星</cp:lastModifiedBy>
  <cp:revision>16</cp:revision>
  <cp:lastPrinted>2015-05-12T01:21:00Z</cp:lastPrinted>
  <dcterms:created xsi:type="dcterms:W3CDTF">2015-05-08T01:09:00Z</dcterms:created>
  <dcterms:modified xsi:type="dcterms:W3CDTF">2015-05-13T03:46:00Z</dcterms:modified>
</cp:coreProperties>
</file>