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3375" w:right="3375"/>
      </w:pPr>
      <w:r>
        <w:rPr>
          <w:rFonts w:hint="eastAsia"/>
          <w:lang w:val="en-US" w:eastAsia="zh-CN"/>
        </w:rPr>
        <w:t>荐圣淇</w:t>
      </w:r>
      <w:r>
        <w:t>简介</w:t>
      </w:r>
    </w:p>
    <w:p>
      <w:pPr>
        <w:pStyle w:val="2"/>
        <w:rPr>
          <w:sz w:val="10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483"/>
        <w:gridCol w:w="787"/>
        <w:gridCol w:w="1002"/>
        <w:gridCol w:w="855"/>
        <w:gridCol w:w="1276"/>
        <w:gridCol w:w="1559"/>
        <w:gridCol w:w="1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6" w:type="dxa"/>
          </w:tcPr>
          <w:p>
            <w:pPr>
              <w:pStyle w:val="9"/>
              <w:spacing w:before="145"/>
              <w:ind w:left="214" w:right="2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45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荐圣淇</w:t>
            </w:r>
          </w:p>
        </w:tc>
        <w:tc>
          <w:tcPr>
            <w:tcW w:w="1002" w:type="dxa"/>
          </w:tcPr>
          <w:p>
            <w:pPr>
              <w:pStyle w:val="9"/>
              <w:spacing w:before="145"/>
              <w:ind w:left="237" w:right="23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55" w:type="dxa"/>
          </w:tcPr>
          <w:p>
            <w:pPr>
              <w:pStyle w:val="9"/>
              <w:spacing w:before="145"/>
              <w:ind w:left="4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1276" w:type="dxa"/>
          </w:tcPr>
          <w:p>
            <w:pPr>
              <w:pStyle w:val="9"/>
              <w:spacing w:before="1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59" w:type="dxa"/>
          </w:tcPr>
          <w:p>
            <w:pPr>
              <w:pStyle w:val="9"/>
              <w:spacing w:before="145"/>
              <w:ind w:left="274" w:right="271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1987.6</w:t>
            </w:r>
          </w:p>
        </w:tc>
        <w:tc>
          <w:tcPr>
            <w:tcW w:w="1612" w:type="dxa"/>
            <w:vMerge w:val="restart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914400" cy="12192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6" w:type="dxa"/>
          </w:tcPr>
          <w:p>
            <w:pPr>
              <w:pStyle w:val="9"/>
              <w:spacing w:before="144"/>
              <w:ind w:left="214" w:right="2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44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副教授</w:t>
            </w:r>
          </w:p>
        </w:tc>
        <w:tc>
          <w:tcPr>
            <w:tcW w:w="1002" w:type="dxa"/>
          </w:tcPr>
          <w:p>
            <w:pPr>
              <w:pStyle w:val="9"/>
              <w:spacing w:before="144"/>
              <w:ind w:left="237" w:right="23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55" w:type="dxa"/>
          </w:tcPr>
          <w:p>
            <w:pPr>
              <w:pStyle w:val="9"/>
              <w:spacing w:before="144"/>
              <w:ind w:left="4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汉</w:t>
            </w:r>
          </w:p>
        </w:tc>
        <w:tc>
          <w:tcPr>
            <w:tcW w:w="1276" w:type="dxa"/>
          </w:tcPr>
          <w:p>
            <w:pPr>
              <w:pStyle w:val="9"/>
              <w:tabs>
                <w:tab w:val="left" w:pos="599"/>
              </w:tabs>
              <w:spacing w:before="14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559" w:type="dxa"/>
          </w:tcPr>
          <w:p>
            <w:pPr>
              <w:pStyle w:val="9"/>
              <w:spacing w:before="144"/>
              <w:ind w:left="274" w:right="275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辽宁丹东</w:t>
            </w:r>
          </w:p>
        </w:tc>
        <w:tc>
          <w:tcPr>
            <w:tcW w:w="161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39" w:type="dxa"/>
            <w:gridSpan w:val="2"/>
          </w:tcPr>
          <w:p>
            <w:pPr>
              <w:pStyle w:val="9"/>
              <w:spacing w:before="146"/>
              <w:ind w:left="23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644" w:type="dxa"/>
            <w:gridSpan w:val="3"/>
          </w:tcPr>
          <w:p>
            <w:pPr>
              <w:pStyle w:val="9"/>
              <w:spacing w:before="146"/>
              <w:ind w:left="372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jiansq@zzu.edu.cn</w:t>
            </w:r>
          </w:p>
        </w:tc>
        <w:tc>
          <w:tcPr>
            <w:tcW w:w="1276" w:type="dxa"/>
          </w:tcPr>
          <w:p>
            <w:pPr>
              <w:pStyle w:val="9"/>
              <w:spacing w:before="14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最终学位</w:t>
            </w:r>
          </w:p>
        </w:tc>
        <w:tc>
          <w:tcPr>
            <w:tcW w:w="1559" w:type="dxa"/>
          </w:tcPr>
          <w:p>
            <w:pPr>
              <w:pStyle w:val="9"/>
              <w:spacing w:before="146"/>
              <w:ind w:left="274" w:right="275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博士</w:t>
            </w:r>
          </w:p>
        </w:tc>
        <w:tc>
          <w:tcPr>
            <w:tcW w:w="161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39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学术头衔</w:t>
            </w:r>
          </w:p>
        </w:tc>
        <w:tc>
          <w:tcPr>
            <w:tcW w:w="5479" w:type="dxa"/>
            <w:gridSpan w:val="5"/>
            <w:vAlign w:val="center"/>
          </w:tcPr>
          <w:p>
            <w:pPr>
              <w:pStyle w:val="9"/>
              <w:spacing w:before="11" w:line="252" w:lineRule="auto"/>
              <w:ind w:left="336" w:right="33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河南省青年人才托举工程</w:t>
            </w:r>
          </w:p>
        </w:tc>
        <w:tc>
          <w:tcPr>
            <w:tcW w:w="161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39" w:type="dxa"/>
            <w:gridSpan w:val="2"/>
          </w:tcPr>
          <w:p>
            <w:pPr>
              <w:pStyle w:val="9"/>
              <w:spacing w:before="113"/>
              <w:ind w:left="23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研究方向</w:t>
            </w:r>
          </w:p>
        </w:tc>
        <w:tc>
          <w:tcPr>
            <w:tcW w:w="7091" w:type="dxa"/>
            <w:gridSpan w:val="6"/>
            <w:vAlign w:val="top"/>
          </w:tcPr>
          <w:p>
            <w:pPr>
              <w:pStyle w:val="9"/>
              <w:spacing w:before="178"/>
              <w:ind w:right="124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气候变化；生态水文；下垫面变化下的流域水文过程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8" w:hRule="atLeast"/>
        </w:trPr>
        <w:tc>
          <w:tcPr>
            <w:tcW w:w="956" w:type="dxa"/>
          </w:tcPr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spacing w:before="4"/>
              <w:rPr>
                <w:rFonts w:ascii="黑体"/>
                <w:sz w:val="25"/>
                <w:lang w:eastAsia="zh-CN"/>
              </w:rPr>
            </w:pPr>
          </w:p>
          <w:p>
            <w:pPr>
              <w:pStyle w:val="9"/>
              <w:spacing w:line="295" w:lineRule="auto"/>
              <w:ind w:left="119" w:right="104"/>
              <w:jc w:val="both"/>
              <w:rPr>
                <w:rFonts w:ascii="Microsoft JhengHei UI" w:eastAsia="Microsoft JhengHei UI"/>
                <w:b/>
                <w:sz w:val="24"/>
                <w:lang w:eastAsia="zh-CN"/>
              </w:rPr>
            </w:pPr>
            <w:r>
              <w:rPr>
                <w:rFonts w:hint="eastAsia" w:ascii="Microsoft JhengHei UI" w:eastAsia="Microsoft JhengHei UI"/>
                <w:b/>
                <w:sz w:val="24"/>
                <w:lang w:eastAsia="zh-CN"/>
              </w:rPr>
              <w:t>主要学习、科研和工作经历</w:t>
            </w:r>
          </w:p>
        </w:tc>
        <w:tc>
          <w:tcPr>
            <w:tcW w:w="7574" w:type="dxa"/>
            <w:gridSpan w:val="7"/>
          </w:tcPr>
          <w:p>
            <w:pPr>
              <w:pStyle w:val="9"/>
              <w:tabs>
                <w:tab w:val="left" w:pos="2070"/>
              </w:tabs>
              <w:spacing w:before="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教育经历：</w:t>
            </w:r>
          </w:p>
          <w:p>
            <w:pPr>
              <w:pStyle w:val="9"/>
              <w:tabs>
                <w:tab w:val="left" w:pos="2070"/>
              </w:tabs>
              <w:spacing w:before="1"/>
              <w:ind w:left="1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(1) 2013-09 至 2015-06, 兰州大学, 生态学, 博士</w:t>
            </w:r>
          </w:p>
          <w:p>
            <w:pPr>
              <w:pStyle w:val="9"/>
              <w:tabs>
                <w:tab w:val="left" w:pos="2070"/>
              </w:tabs>
              <w:spacing w:before="1"/>
              <w:ind w:left="1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(2) 2010-09 至 2013-06, 兰州大学, 生态学, 硕士</w:t>
            </w:r>
          </w:p>
          <w:p>
            <w:pPr>
              <w:pStyle w:val="9"/>
              <w:tabs>
                <w:tab w:val="left" w:pos="2070"/>
              </w:tabs>
              <w:spacing w:before="1"/>
              <w:ind w:left="1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(3) 2006-09 至 2010-06, 兰州大学, 地理信息系统, 学士</w:t>
            </w:r>
          </w:p>
          <w:p>
            <w:pPr>
              <w:pStyle w:val="9"/>
              <w:tabs>
                <w:tab w:val="left" w:pos="2070"/>
              </w:tabs>
              <w:spacing w:before="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博士后工作经历：</w:t>
            </w:r>
          </w:p>
          <w:p>
            <w:pPr>
              <w:pStyle w:val="9"/>
              <w:tabs>
                <w:tab w:val="left" w:pos="2070"/>
              </w:tabs>
              <w:spacing w:before="1"/>
              <w:ind w:left="1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(1) 2019-12 至 2022-11, 黄河水利委员会黄河水利科学研究院</w:t>
            </w:r>
          </w:p>
          <w:p>
            <w:pPr>
              <w:pStyle w:val="9"/>
              <w:tabs>
                <w:tab w:val="left" w:pos="2070"/>
              </w:tabs>
              <w:spacing w:before="1"/>
              <w:ind w:left="1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(2) 2016-02 至 2018-02, 郑州大学</w:t>
            </w:r>
          </w:p>
          <w:p>
            <w:pPr>
              <w:pStyle w:val="9"/>
              <w:tabs>
                <w:tab w:val="left" w:pos="2070"/>
              </w:tabs>
              <w:spacing w:before="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科研与学术工作经历（博士后工作经历除外）：</w:t>
            </w:r>
          </w:p>
          <w:p>
            <w:pPr>
              <w:pStyle w:val="9"/>
              <w:tabs>
                <w:tab w:val="left" w:pos="2070"/>
              </w:tabs>
              <w:spacing w:before="1"/>
              <w:ind w:left="1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(1) 2023-01 至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2024-01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, 赫尔辛基大学, 农林学院, 副教授</w:t>
            </w:r>
          </w:p>
          <w:p>
            <w:pPr>
              <w:pStyle w:val="9"/>
              <w:tabs>
                <w:tab w:val="left" w:pos="2070"/>
              </w:tabs>
              <w:spacing w:before="1"/>
              <w:ind w:left="1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(2) 2018-01 至 今, 郑州大学, 黄河实验室 (郑州大学), 副教授</w:t>
            </w:r>
          </w:p>
          <w:p>
            <w:pPr>
              <w:pStyle w:val="9"/>
              <w:tabs>
                <w:tab w:val="left" w:pos="2070"/>
              </w:tabs>
              <w:spacing w:before="1"/>
              <w:ind w:left="1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(3) 2015-07 至 2017-12, 郑州大学, 水利与环境学院, 讲师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956" w:type="dxa"/>
          </w:tcPr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spacing w:line="295" w:lineRule="auto"/>
              <w:ind w:right="104"/>
              <w:jc w:val="both"/>
              <w:rPr>
                <w:rFonts w:ascii="Microsoft JhengHei UI" w:eastAsia="Microsoft JhengHei UI"/>
                <w:b/>
                <w:sz w:val="24"/>
                <w:lang w:eastAsia="zh-CN"/>
              </w:rPr>
            </w:pPr>
            <w:r>
              <w:rPr>
                <w:rFonts w:hint="eastAsia" w:ascii="Microsoft JhengHei UI" w:eastAsia="Microsoft JhengHei UI"/>
                <w:b/>
                <w:sz w:val="24"/>
                <w:lang w:eastAsia="zh-CN"/>
              </w:rPr>
              <w:t>代表性教学成果与教学荣誉</w:t>
            </w:r>
          </w:p>
        </w:tc>
        <w:tc>
          <w:tcPr>
            <w:tcW w:w="7574" w:type="dxa"/>
            <w:gridSpan w:val="7"/>
          </w:tcPr>
          <w:p>
            <w:pPr>
              <w:pStyle w:val="9"/>
              <w:spacing w:before="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）2019年，校级教改项目，基于MOOC的混合式教学在《水文学原理》教学中的应用与思考；</w:t>
            </w:r>
          </w:p>
          <w:p>
            <w:pPr>
              <w:pStyle w:val="9"/>
              <w:spacing w:before="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）2019年，郑州大学 “一院一范例”，基于厚山学堂的《水文学原理》混合式教学建设；</w:t>
            </w:r>
          </w:p>
          <w:p>
            <w:pPr>
              <w:pStyle w:val="9"/>
              <w:spacing w:before="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）2021年，郑州大学，课程思政教育教学改革示范课程项目；</w:t>
            </w:r>
          </w:p>
          <w:p>
            <w:pPr>
              <w:pStyle w:val="9"/>
              <w:spacing w:before="1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（4）2022年，郑州大学，一流课程建设，重点项目；</w:t>
            </w:r>
          </w:p>
          <w:p>
            <w:pPr>
              <w:pStyle w:val="9"/>
              <w:spacing w:before="1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（5）2022年，郑州大学，教材项目建设；</w:t>
            </w:r>
          </w:p>
          <w:p>
            <w:pPr>
              <w:pStyle w:val="9"/>
              <w:spacing w:before="1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（6）2020年，第七届全国水利学科青年教师讲课大赛，主讲《水文学原理》，获得一等奖；</w:t>
            </w:r>
          </w:p>
          <w:p>
            <w:pPr>
              <w:pStyle w:val="9"/>
              <w:spacing w:before="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（7）2018年，郑州大学第一届混合式教学大赛，主讲《水文学原理》，获得二等奖。</w:t>
            </w:r>
          </w:p>
        </w:tc>
      </w:tr>
    </w:tbl>
    <w:p>
      <w:pPr>
        <w:spacing w:line="306" w:lineRule="exact"/>
        <w:rPr>
          <w:sz w:val="24"/>
          <w:lang w:eastAsia="zh-CN"/>
        </w:rPr>
        <w:sectPr>
          <w:type w:val="continuous"/>
          <w:pgSz w:w="11910" w:h="16840"/>
          <w:pgMar w:top="1520" w:right="1580" w:bottom="280" w:left="1580" w:header="720" w:footer="720" w:gutter="0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562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9" w:hRule="atLeast"/>
        </w:trPr>
        <w:tc>
          <w:tcPr>
            <w:tcW w:w="961" w:type="dxa"/>
          </w:tcPr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rPr>
                <w:rFonts w:ascii="黑体"/>
                <w:sz w:val="30"/>
                <w:lang w:eastAsia="zh-CN"/>
              </w:rPr>
            </w:pPr>
          </w:p>
          <w:p>
            <w:pPr>
              <w:pStyle w:val="9"/>
              <w:spacing w:before="8"/>
              <w:rPr>
                <w:rFonts w:ascii="黑体"/>
                <w:sz w:val="29"/>
                <w:lang w:eastAsia="zh-CN"/>
              </w:rPr>
            </w:pPr>
          </w:p>
          <w:p>
            <w:pPr>
              <w:pStyle w:val="9"/>
              <w:spacing w:line="1180" w:lineRule="atLeast"/>
              <w:ind w:left="119" w:right="109"/>
              <w:rPr>
                <w:rFonts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sz w:val="24"/>
              </w:rPr>
              <w:t>代表性科研成果与科研奖励</w:t>
            </w:r>
          </w:p>
        </w:tc>
        <w:tc>
          <w:tcPr>
            <w:tcW w:w="7562" w:type="dxa"/>
          </w:tcPr>
          <w:p>
            <w:pPr>
              <w:pStyle w:val="9"/>
              <w:numPr>
                <w:ilvl w:val="0"/>
                <w:numId w:val="1"/>
              </w:numPr>
              <w:spacing w:before="53"/>
              <w:ind w:left="106"/>
              <w:rPr>
                <w:rFonts w:hint="eastAsia" w:ascii="Microsoft JhengHei UI" w:eastAsia="Microsoft JhengHei UI"/>
                <w:b/>
                <w:sz w:val="21"/>
                <w:lang w:eastAsia="zh-CN"/>
              </w:rPr>
            </w:pPr>
            <w:r>
              <w:rPr>
                <w:rFonts w:hint="eastAsia" w:ascii="Microsoft JhengHei UI" w:eastAsia="Microsoft JhengHei UI"/>
                <w:b/>
                <w:sz w:val="21"/>
                <w:lang w:eastAsia="zh-CN"/>
              </w:rPr>
              <w:t>在研科研项目</w:t>
            </w:r>
          </w:p>
          <w:p>
            <w:pPr>
              <w:pStyle w:val="9"/>
              <w:numPr>
                <w:ilvl w:val="0"/>
                <w:numId w:val="0"/>
              </w:numPr>
              <w:spacing w:before="53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(1) 中华人民共和国科技部, 国家重点研发计划专题, 2023YFC320930304, 次洪水沙过程统计学智能模型,2023-12 至今,在研,主持</w:t>
            </w:r>
          </w:p>
          <w:p>
            <w:pPr>
              <w:pStyle w:val="9"/>
              <w:numPr>
                <w:ilvl w:val="0"/>
                <w:numId w:val="0"/>
              </w:numPr>
              <w:spacing w:before="53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中华人民共和国科技部, 重点研发计划专题, 2022YFC300340502, “生态-结构”耦合黄土地质灾害防控技术, 2022-10 至今, 在研, 参与</w:t>
            </w:r>
          </w:p>
          <w:p>
            <w:pPr>
              <w:pStyle w:val="9"/>
              <w:numPr>
                <w:ilvl w:val="0"/>
                <w:numId w:val="0"/>
              </w:numPr>
              <w:spacing w:before="53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) 河南省教育厅, 河南省高等学校青年骨干教师培养计划, 2021GGJS003, 下垫面变化条件下黄土高原产汇流机制辨析研究, 2021-06 至今, 在研, 主持</w:t>
            </w:r>
          </w:p>
          <w:p>
            <w:pPr>
              <w:pStyle w:val="9"/>
              <w:numPr>
                <w:ilvl w:val="0"/>
                <w:numId w:val="0"/>
              </w:numPr>
              <w:spacing w:before="53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) 水利部黄土高原水土保持重点实验室, 开放基金, WSCLP202203, 黄土高原典型小流域淤地坝和梯田水沙调控机理研究, 2022-07 至今, 在研, 主持</w:t>
            </w:r>
          </w:p>
          <w:p>
            <w:pPr>
              <w:pStyle w:val="9"/>
              <w:numPr>
                <w:ilvl w:val="0"/>
                <w:numId w:val="0"/>
              </w:numPr>
              <w:spacing w:before="53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) 河南省自然科学基金, 面上项目, 212300410413, 基于生境适宜度模型太行山区潜在植被分布研究,2021-01 至今, 在研, 主持</w:t>
            </w:r>
          </w:p>
          <w:p>
            <w:pPr>
              <w:pStyle w:val="9"/>
              <w:numPr>
                <w:ilvl w:val="0"/>
                <w:numId w:val="0"/>
              </w:numPr>
              <w:spacing w:before="53"/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(6)基于多源信息融合的喀斯特地区土壤侵蚀研究，科技支撑计划，2023-04至今，在研，主持</w:t>
            </w:r>
          </w:p>
          <w:p>
            <w:pPr>
              <w:pStyle w:val="9"/>
              <w:spacing w:line="314" w:lineRule="exact"/>
              <w:ind w:left="106"/>
              <w:rPr>
                <w:rFonts w:hint="eastAsia" w:ascii="Microsoft JhengHei UI" w:eastAsia="Microsoft JhengHei UI"/>
                <w:b/>
                <w:sz w:val="21"/>
                <w:lang w:eastAsia="zh-CN"/>
              </w:rPr>
            </w:pPr>
            <w:r>
              <w:rPr>
                <w:rFonts w:hint="eastAsia" w:ascii="Microsoft JhengHei UI" w:eastAsia="Microsoft JhengHei UI"/>
                <w:b/>
                <w:sz w:val="21"/>
                <w:lang w:eastAsia="zh-CN"/>
              </w:rPr>
              <w:t>2、代表性论文、论著、专利</w:t>
            </w:r>
          </w:p>
          <w:p>
            <w:pPr>
              <w:pStyle w:val="9"/>
              <w:spacing w:line="314" w:lineRule="exact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(1) Ding Xinming; Jian Shengqi J ; Synergies and trade-offs of ecosystem services affected by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land use structures of small watershed in the Loess Plateau, Journal of Environmental Management,</w:t>
            </w:r>
          </w:p>
          <w:p>
            <w:pPr>
              <w:pStyle w:val="9"/>
              <w:spacing w:line="314" w:lineRule="exact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2023, 350: 119589</w:t>
            </w:r>
            <w:bookmarkStart w:id="0" w:name="_GoBack"/>
            <w:bookmarkEnd w:id="0"/>
          </w:p>
          <w:p>
            <w:pPr>
              <w:pStyle w:val="9"/>
              <w:spacing w:line="314" w:lineRule="exact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 xml:space="preserve"> Wang Tianzi; Jian Shengqi J ; Wang Jiayi; Yan Denghua ; Dynamic interaction of water–economic–social–ecological environment complex system under the framework of water resources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 xml:space="preserve">carrying capacity, Journal of Cleaner Production, 2022, 368: 133132 </w:t>
            </w:r>
          </w:p>
          <w:p>
            <w:pPr>
              <w:pStyle w:val="9"/>
              <w:spacing w:line="314" w:lineRule="exact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) Jian Shengqi ; Zhao Chuanyan; Fang Shumin; Yu Kai ; Effects of Different Vegetation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Restoration on Soil Water Storage and Water Balance in the Chinese Loess Plateau, Agricultural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 xml:space="preserve">and Forest Meteorology, 2015, 206: 85-96 </w:t>
            </w:r>
          </w:p>
          <w:p>
            <w:pPr>
              <w:pStyle w:val="9"/>
              <w:spacing w:line="314" w:lineRule="exact"/>
              <w:ind w:left="106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) Jian Shengqi ; Zhu Tiansheng; Wang Jiayi; Yan Denghua ; The Current and Future Potential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 xml:space="preserve">Geographical Distribution and Evolution Process of Catalpa bungei in China, Forests, 2022, 13(1):96 </w:t>
            </w:r>
          </w:p>
          <w:p>
            <w:pPr>
              <w:pStyle w:val="9"/>
              <w:spacing w:line="314" w:lineRule="exact"/>
              <w:ind w:left="106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) Jian Shengqi ; Wang Aoxue; Su Chengguo; Wang Kun ; Prediction of Future Spatial and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Temporal Evolution Trends of Reference Evapotranspiration in the Yellow River Basin, China,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Remote Sensing, 2022, 14: 5674</w:t>
            </w:r>
          </w:p>
          <w:p>
            <w:pPr>
              <w:pStyle w:val="9"/>
              <w:spacing w:line="314" w:lineRule="exact"/>
              <w:ind w:left="106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(4) Wang Tianzi; Jian Shengqi ; Wang Jiayi; Yan Denghua ; Research on Water Resources Carrying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 xml:space="preserve">Capacity Evaluation Based on Innovative RCC Method, Ecological Indicators, 2022, 139 </w:t>
            </w:r>
          </w:p>
          <w:p>
            <w:pPr>
              <w:pStyle w:val="9"/>
              <w:spacing w:line="314" w:lineRule="exact"/>
              <w:ind w:left="106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 xml:space="preserve">) Jian Shengqi; Zhang Qiankun; Wang Huiliang ; Spatial–Temporal Trends in and AttributionAnalysis of Vegetation Change in the Yellow River Basin, China, Remote Sensing, 2022, 14:607 </w:t>
            </w:r>
          </w:p>
          <w:p>
            <w:pPr>
              <w:pStyle w:val="9"/>
              <w:spacing w:line="314" w:lineRule="exact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(7)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荐圣淇 ; 尹昌燕; 王慧亮; 吕锡芝; 秦天玲; 周易宏; 刘姗姗 ; 一种场次暴雨径流量预测方法,2023-02-03, 中国, ZL202110868146.8</w:t>
            </w:r>
          </w:p>
          <w:p>
            <w:pPr>
              <w:pStyle w:val="9"/>
              <w:spacing w:line="314" w:lineRule="exact"/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(8)荐圣淇等著. 基于CMIP6气候模式黄河流域未来气象水文要素模拟研究，黄河水利出版社，2023.</w:t>
            </w:r>
          </w:p>
          <w:p>
            <w:pPr>
              <w:pStyle w:val="9"/>
              <w:spacing w:line="314" w:lineRule="exact"/>
              <w:ind w:left="106"/>
              <w:rPr>
                <w:rFonts w:hint="eastAsia" w:ascii="Microsoft JhengHei UI" w:eastAsia="Microsoft JhengHei UI"/>
                <w:b/>
                <w:sz w:val="21"/>
              </w:rPr>
            </w:pPr>
            <w:r>
              <w:rPr>
                <w:rFonts w:hint="eastAsia" w:ascii="Microsoft JhengHei UI" w:eastAsiaTheme="minorEastAsia"/>
                <w:b/>
                <w:sz w:val="21"/>
                <w:lang w:eastAsia="zh-CN"/>
              </w:rPr>
              <w:t>3、</w:t>
            </w:r>
            <w:r>
              <w:rPr>
                <w:rFonts w:hint="eastAsia" w:ascii="Microsoft JhengHei UI" w:eastAsia="Microsoft JhengHei UI"/>
                <w:b/>
                <w:sz w:val="21"/>
              </w:rPr>
              <w:t>科研奖励</w:t>
            </w:r>
          </w:p>
          <w:p>
            <w:pPr>
              <w:pStyle w:val="9"/>
              <w:spacing w:line="314" w:lineRule="exact"/>
              <w:ind w:left="106"/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 xml:space="preserve">(1)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lang w:eastAsia="zh-CN"/>
              </w:rPr>
              <w:t>荐圣淇  (5/9); 基于现代观测体系的雨养农业生态干旱特征及监测预警技术研究, 甘肃省人民政府, 科技进步, 省部二等奖, 2016</w:t>
            </w:r>
          </w:p>
          <w:p>
            <w:pPr>
              <w:pStyle w:val="9"/>
              <w:spacing w:line="314" w:lineRule="exact"/>
              <w:ind w:left="106"/>
              <w:rPr>
                <w:rFonts w:hint="default" w:ascii="仿宋" w:hAnsi="仿宋" w:eastAsia="仿宋" w:cs="仿宋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lang w:val="en-US" w:eastAsia="zh-CN"/>
              </w:rPr>
              <w:t>(2)荐圣淇（3/7）；极端水文事件发生机理及预报模型关键技术，河南省人民政府，科技进步，省部三等奖，2022</w:t>
            </w:r>
          </w:p>
        </w:tc>
      </w:tr>
    </w:tbl>
    <w:p/>
    <w:sectPr>
      <w:pgSz w:w="11910" w:h="16840"/>
      <w:pgMar w:top="142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A03DE"/>
    <w:multiLevelType w:val="singleLevel"/>
    <w:tmpl w:val="7F3A03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OWI3NzQ0MjQ3YjI5ODU4MTBiZTgxMDdkMjNhMTUifQ=="/>
  </w:docVars>
  <w:rsids>
    <w:rsidRoot w:val="00C31FD6"/>
    <w:rsid w:val="00105371"/>
    <w:rsid w:val="00426999"/>
    <w:rsid w:val="00C31FD6"/>
    <w:rsid w:val="094E5430"/>
    <w:rsid w:val="1582093B"/>
    <w:rsid w:val="18EE0096"/>
    <w:rsid w:val="1A4E703E"/>
    <w:rsid w:val="1B293607"/>
    <w:rsid w:val="34B166F0"/>
    <w:rsid w:val="394C4C39"/>
    <w:rsid w:val="428A2D68"/>
    <w:rsid w:val="548502ED"/>
    <w:rsid w:val="59B43308"/>
    <w:rsid w:val="71CA4371"/>
    <w:rsid w:val="76391AC6"/>
    <w:rsid w:val="789C2ADC"/>
    <w:rsid w:val="796706F8"/>
    <w:rsid w:val="7DD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4"/>
    </w:pPr>
    <w:rPr>
      <w:rFonts w:ascii="黑体" w:hAnsi="黑体" w:eastAsia="黑体" w:cs="黑体"/>
      <w:sz w:val="28"/>
      <w:szCs w:val="2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Char"/>
    <w:basedOn w:val="6"/>
    <w:link w:val="4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1136</Words>
  <Characters>2131</Characters>
  <Lines>1</Lines>
  <Paragraphs>1</Paragraphs>
  <TotalTime>20</TotalTime>
  <ScaleCrop>false</ScaleCrop>
  <LinksUpToDate>false</LinksUpToDate>
  <CharactersWithSpaces>2380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2022-09-29T08:55:00Z</dcterms:created>
  <dc:creator>PC</dc:creator>
  <cp:lastModifiedBy>向日葵</cp:lastModifiedBy>
  <dcterms:modified xsi:type="dcterms:W3CDTF">2024-02-26T02:11:24Z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2022-09-17T00:00:00Z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42C624C07E894BD5B53531D7BB30A9FE</vt:lpwstr>
  </property>
</Properties>
</file>