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1020" w:lineRule="exact"/>
        <w:jc w:val="both"/>
        <w:rPr>
          <w:rFonts w:hint="eastAsia" w:ascii="宋体" w:hAnsi="宋体"/>
          <w:b/>
          <w:color w:val="FF0000"/>
          <w:spacing w:val="142"/>
          <w:w w:val="80"/>
          <w:sz w:val="84"/>
        </w:rPr>
      </w:pPr>
      <w:bookmarkStart w:id="0" w:name="OLE_LINK2"/>
      <w:bookmarkStart w:id="1" w:name="OLE_LINK1"/>
    </w:p>
    <w:p>
      <w:pPr>
        <w:pStyle w:val="3"/>
        <w:spacing w:line="1020" w:lineRule="exact"/>
        <w:jc w:val="both"/>
        <w:rPr>
          <w:rFonts w:hint="eastAsia" w:ascii="宋体" w:hAnsi="宋体"/>
          <w:b/>
          <w:color w:val="FF0000"/>
          <w:spacing w:val="142"/>
          <w:w w:val="80"/>
          <w:sz w:val="84"/>
        </w:rPr>
      </w:pPr>
      <w:r>
        <w:rPr>
          <w:rFonts w:hint="eastAsia" w:ascii="宋体" w:hAnsi="宋体"/>
          <w:b/>
          <w:color w:val="FF0000"/>
          <w:spacing w:val="72"/>
          <w:sz w:val="84"/>
        </w:rPr>
        <w:pict>
          <v:shape id="1027" o:spid="_x0000_s1026" o:spt="202" type="#_x0000_t202" style="position:absolute;left:0pt;margin-left:333.55pt;margin-top:37.6pt;height:70.2pt;width:99pt;z-index:-2147482624;mso-width-relative:page;mso-height-relative:page;" filled="f" stroked="f" coordsize="21600,21600">
            <v:path/>
            <v:fill on="f" focussize="0,0"/>
            <v:stroke on="f" joinstyle="miter"/>
            <v:imagedata o:title=""/>
            <o:lock v:ext="edit"/>
            <v:textbox>
              <w:txbxContent>
                <w:p>
                  <w:pPr>
                    <w:rPr>
                      <w:rFonts w:hint="eastAsia" w:ascii="方正小标宋简体" w:eastAsia="方正小标宋简体"/>
                      <w:color w:val="FF0000"/>
                      <w:w w:val="80"/>
                      <w:sz w:val="90"/>
                    </w:rPr>
                  </w:pPr>
                  <w:r>
                    <w:rPr>
                      <w:rFonts w:hint="eastAsia" w:ascii="宋体" w:hAnsi="宋体"/>
                      <w:b/>
                      <w:color w:val="FF0000"/>
                      <w:spacing w:val="44"/>
                      <w:w w:val="80"/>
                      <w:sz w:val="90"/>
                    </w:rPr>
                    <w:t>文</w:t>
                  </w:r>
                  <w:r>
                    <w:rPr>
                      <w:rFonts w:hint="eastAsia" w:ascii="宋体" w:hAnsi="宋体"/>
                      <w:b/>
                      <w:color w:val="FF0000"/>
                      <w:w w:val="80"/>
                      <w:sz w:val="90"/>
                    </w:rPr>
                    <w:t>件</w:t>
                  </w:r>
                </w:p>
              </w:txbxContent>
            </v:textbox>
          </v:shape>
        </w:pict>
      </w:r>
      <w:r>
        <w:rPr>
          <w:rFonts w:hint="eastAsia" w:ascii="宋体" w:hAnsi="宋体"/>
          <w:b/>
          <w:color w:val="FF0000"/>
          <w:spacing w:val="142"/>
          <w:w w:val="80"/>
          <w:sz w:val="84"/>
        </w:rPr>
        <w:t>共青团河南省委</w:t>
      </w:r>
    </w:p>
    <w:p>
      <w:pPr>
        <w:pStyle w:val="3"/>
        <w:spacing w:line="1020" w:lineRule="exact"/>
        <w:jc w:val="both"/>
        <w:rPr>
          <w:rFonts w:hint="eastAsia" w:ascii="宋体" w:hAnsi="宋体"/>
          <w:b/>
          <w:color w:val="FF0000"/>
          <w:spacing w:val="72"/>
          <w:w w:val="80"/>
          <w:sz w:val="84"/>
        </w:rPr>
      </w:pPr>
      <w:r>
        <w:rPr>
          <w:rFonts w:hint="eastAsia" w:ascii="宋体" w:hAnsi="宋体"/>
          <w:b/>
          <w:color w:val="FF0000"/>
          <w:spacing w:val="72"/>
          <w:w w:val="80"/>
          <w:sz w:val="84"/>
        </w:rPr>
        <w:t>河南日报报业集团</w:t>
      </w:r>
    </w:p>
    <w:p>
      <w:pPr>
        <w:pStyle w:val="3"/>
        <w:spacing w:line="1020" w:lineRule="exact"/>
        <w:jc w:val="both"/>
        <w:rPr>
          <w:rFonts w:hint="eastAsia" w:ascii="宋体" w:hAnsi="宋体"/>
          <w:b/>
          <w:color w:val="FF0000"/>
          <w:spacing w:val="74"/>
          <w:w w:val="80"/>
          <w:sz w:val="90"/>
        </w:rPr>
      </w:pPr>
      <w:r>
        <w:rPr>
          <w:rFonts w:hint="eastAsia" w:ascii="宋体" w:hAnsi="宋体"/>
          <w:b/>
          <w:color w:val="FF0000"/>
          <w:spacing w:val="74"/>
          <w:w w:val="80"/>
          <w:sz w:val="84"/>
        </w:rPr>
        <w:t>河南省学生联合会</w:t>
      </w:r>
    </w:p>
    <w:p>
      <w:pPr>
        <w:pStyle w:val="3"/>
        <w:spacing w:line="0" w:lineRule="atLeast"/>
        <w:rPr>
          <w:rFonts w:hint="eastAsia" w:ascii="仿宋_GB2312" w:hAnsi="华文中宋" w:eastAsia="仿宋_GB2312"/>
          <w:sz w:val="32"/>
        </w:rPr>
      </w:pPr>
    </w:p>
    <w:p>
      <w:pPr>
        <w:spacing w:line="560" w:lineRule="exact"/>
        <w:jc w:val="center"/>
        <w:rPr>
          <w:rFonts w:hint="eastAsia" w:ascii="仿宋_GB2312" w:hAnsi="楷体_GB2312" w:eastAsia="仿宋_GB2312" w:cs="楷体_GB2312"/>
          <w:sz w:val="34"/>
          <w:szCs w:val="34"/>
        </w:rPr>
      </w:pPr>
      <w:r>
        <w:rPr>
          <w:rFonts w:hint="eastAsia" w:ascii="仿宋_GB2312" w:hAnsi="楷体_GB2312" w:eastAsia="仿宋_GB2312" w:cs="楷体_GB2312"/>
          <w:sz w:val="34"/>
          <w:szCs w:val="34"/>
        </w:rPr>
        <w:t>豫青联字〔2016〕 号</w:t>
      </w:r>
    </w:p>
    <w:p>
      <w:pPr>
        <w:spacing w:line="560" w:lineRule="exact"/>
        <w:jc w:val="center"/>
        <w:rPr>
          <w:rFonts w:hint="eastAsia" w:ascii="仿宋_GB2312" w:hAnsi="楷体_GB2312" w:eastAsia="仿宋_GB2312" w:cs="楷体_GB2312"/>
          <w:sz w:val="34"/>
          <w:szCs w:val="34"/>
        </w:rPr>
      </w:pPr>
      <w:r>
        <w:rPr>
          <w:rFonts w:hint="eastAsia" w:ascii="仿宋_GB2312" w:hAnsi="楷体_GB2312" w:eastAsia="仿宋_GB2312" w:cs="楷体_GB2312"/>
          <w:sz w:val="34"/>
          <w:szCs w:val="34"/>
        </w:rPr>
        <w:pict>
          <v:line id="1028" o:spid="_x0000_s1027" o:spt="20" style="position:absolute;left:0pt;margin-left:3.55pt;margin-top:18.4pt;height:0.25pt;width:423pt;z-index:1024;mso-width-relative:page;mso-height-relative:page;" fillcolor="#FFFFFF" filled="t" coordsize="21600,21600">
            <v:path arrowok="t"/>
            <v:fill on="t" focussize="0,0"/>
            <v:stroke weight="1.5pt" color="#FF0000"/>
            <v:imagedata o:title=""/>
            <o:lock v:ext="edit"/>
          </v:line>
        </w:pict>
      </w:r>
    </w:p>
    <w:p>
      <w:pPr>
        <w:jc w:val="center"/>
        <w:rPr>
          <w:rFonts w:hint="eastAsia" w:ascii="华文中宋" w:hAnsi="华文中宋" w:eastAsia="华文中宋"/>
          <w:b/>
          <w:sz w:val="44"/>
          <w:szCs w:val="44"/>
        </w:rPr>
      </w:pPr>
    </w:p>
    <w:p>
      <w:pPr>
        <w:jc w:val="center"/>
        <w:rPr>
          <w:rFonts w:ascii="华文中宋" w:hAnsi="华文中宋" w:eastAsia="华文中宋"/>
          <w:b/>
          <w:sz w:val="44"/>
          <w:szCs w:val="44"/>
        </w:rPr>
      </w:pPr>
      <w:r>
        <w:rPr>
          <w:rFonts w:hint="eastAsia" w:ascii="华文中宋" w:hAnsi="华文中宋" w:eastAsia="华文中宋"/>
          <w:b/>
          <w:sz w:val="44"/>
          <w:szCs w:val="44"/>
        </w:rPr>
        <w:t>关于开展</w:t>
      </w:r>
      <w:r>
        <w:rPr>
          <w:rFonts w:hint="eastAsia" w:ascii="华文中宋" w:hAnsi="华文中宋" w:eastAsia="华文中宋"/>
          <w:b/>
          <w:sz w:val="44"/>
          <w:szCs w:val="44"/>
          <w:lang w:eastAsia="zh-CN"/>
        </w:rPr>
        <w:t>河南省</w:t>
      </w:r>
      <w:r>
        <w:rPr>
          <w:rFonts w:hint="eastAsia" w:ascii="华文中宋" w:hAnsi="华文中宋" w:eastAsia="华文中宋"/>
          <w:b/>
          <w:sz w:val="44"/>
          <w:szCs w:val="44"/>
        </w:rPr>
        <w:t>高校</w:t>
      </w:r>
    </w:p>
    <w:p>
      <w:pPr>
        <w:jc w:val="center"/>
        <w:rPr>
          <w:rFonts w:ascii="华文中宋" w:hAnsi="华文中宋" w:eastAsia="华文中宋"/>
          <w:b/>
          <w:sz w:val="44"/>
          <w:szCs w:val="44"/>
        </w:rPr>
      </w:pPr>
      <w:r>
        <w:rPr>
          <w:rFonts w:hint="eastAsia" w:ascii="华文中宋" w:hAnsi="华文中宋" w:eastAsia="华文中宋"/>
          <w:b/>
          <w:sz w:val="44"/>
          <w:szCs w:val="44"/>
        </w:rPr>
        <w:t xml:space="preserve"> “出彩河南</w:t>
      </w:r>
      <w:r>
        <w:rPr>
          <w:rFonts w:hint="eastAsia" w:ascii="华文中宋" w:hAnsi="华文中宋" w:eastAsia="华文中宋"/>
          <w:b/>
          <w:sz w:val="44"/>
          <w:szCs w:val="44"/>
          <w:lang w:eastAsia="zh-CN"/>
        </w:rPr>
        <w:t>”</w:t>
      </w:r>
      <w:r>
        <w:rPr>
          <w:rFonts w:hint="eastAsia" w:ascii="华文中宋" w:hAnsi="华文中宋" w:eastAsia="华文中宋"/>
          <w:b/>
          <w:sz w:val="44"/>
          <w:szCs w:val="44"/>
        </w:rPr>
        <w:t>党建知识竞赛活动的通知</w:t>
      </w:r>
    </w:p>
    <w:p>
      <w:pPr>
        <w:ind w:firstLine="720" w:firstLineChars="200"/>
        <w:jc w:val="center"/>
        <w:rPr>
          <w:rFonts w:ascii="华文中宋" w:hAnsi="华文中宋" w:eastAsia="华文中宋"/>
          <w:sz w:val="36"/>
          <w:szCs w:val="36"/>
        </w:rPr>
      </w:pPr>
    </w:p>
    <w:p>
      <w:pPr>
        <w:pStyle w:val="9"/>
        <w:ind w:firstLine="0" w:firstLineChars="0"/>
        <w:rPr>
          <w:rFonts w:ascii="仿宋_GB2312" w:hAnsi="宋体" w:eastAsia="仿宋_GB2312"/>
          <w:sz w:val="32"/>
          <w:szCs w:val="32"/>
        </w:rPr>
      </w:pPr>
      <w:r>
        <w:rPr>
          <w:rFonts w:hint="eastAsia" w:ascii="仿宋_GB2312" w:hAnsi="宋体" w:eastAsia="仿宋_GB2312"/>
          <w:sz w:val="32"/>
          <w:szCs w:val="32"/>
        </w:rPr>
        <w:t>各高校团委：</w:t>
      </w:r>
    </w:p>
    <w:p>
      <w:pPr>
        <w:pStyle w:val="2"/>
        <w:spacing w:before="0" w:beforeAutospacing="0" w:after="0" w:afterAutospacing="0" w:line="360" w:lineRule="atLeast"/>
        <w:rPr>
          <w:rFonts w:ascii="仿宋_GB2312" w:hAnsi="宋体" w:eastAsia="仿宋_GB2312"/>
          <w:b w:val="0"/>
          <w:sz w:val="32"/>
          <w:szCs w:val="32"/>
        </w:rPr>
      </w:pPr>
      <w:r>
        <w:rPr>
          <w:rFonts w:hint="eastAsia" w:ascii="仿宋_GB2312" w:hAnsi="宋体" w:eastAsia="仿宋_GB2312"/>
          <w:b w:val="0"/>
          <w:bCs w:val="0"/>
          <w:sz w:val="32"/>
          <w:szCs w:val="32"/>
          <w:lang w:val="en-US" w:eastAsia="zh-CN"/>
        </w:rPr>
        <w:t xml:space="preserve">    </w:t>
      </w:r>
      <w:r>
        <w:rPr>
          <w:rFonts w:hint="eastAsia" w:ascii="仿宋_GB2312" w:hAnsi="宋体" w:eastAsia="仿宋_GB2312"/>
          <w:b w:val="0"/>
          <w:bCs w:val="0"/>
          <w:sz w:val="32"/>
          <w:szCs w:val="32"/>
        </w:rPr>
        <w:t>为</w:t>
      </w:r>
      <w:r>
        <w:rPr>
          <w:rFonts w:hint="eastAsia" w:ascii="仿宋_GB2312" w:hAnsi="宋体" w:eastAsia="仿宋_GB2312"/>
          <w:b w:val="0"/>
          <w:bCs w:val="0"/>
          <w:sz w:val="32"/>
          <w:szCs w:val="32"/>
          <w:lang w:eastAsia="zh-CN"/>
        </w:rPr>
        <w:t>引导</w:t>
      </w:r>
      <w:r>
        <w:rPr>
          <w:rFonts w:hint="eastAsia" w:ascii="仿宋_GB2312" w:hAnsi="宋体" w:eastAsia="仿宋_GB2312"/>
          <w:b w:val="0"/>
          <w:sz w:val="32"/>
          <w:szCs w:val="32"/>
        </w:rPr>
        <w:t>广大师生</w:t>
      </w:r>
      <w:r>
        <w:rPr>
          <w:rFonts w:hint="eastAsia" w:ascii="仿宋_GB2312" w:hAnsi="宋体" w:eastAsia="仿宋_GB2312"/>
          <w:b w:val="0"/>
          <w:sz w:val="32"/>
          <w:szCs w:val="32"/>
          <w:lang w:eastAsia="zh-CN"/>
        </w:rPr>
        <w:t>认真学习</w:t>
      </w:r>
      <w:r>
        <w:rPr>
          <w:rFonts w:hint="eastAsia" w:ascii="仿宋_GB2312" w:eastAsia="仿宋_GB2312"/>
          <w:b w:val="0"/>
          <w:bCs w:val="0"/>
          <w:color w:val="000000"/>
          <w:sz w:val="32"/>
          <w:szCs w:val="32"/>
        </w:rPr>
        <w:t>贯彻</w:t>
      </w:r>
      <w:r>
        <w:rPr>
          <w:rFonts w:hint="eastAsia" w:ascii="仿宋_GB2312" w:eastAsia="仿宋_GB2312"/>
          <w:b w:val="0"/>
          <w:bCs w:val="0"/>
          <w:color w:val="000000"/>
          <w:sz w:val="32"/>
          <w:szCs w:val="32"/>
          <w:lang w:eastAsia="zh-CN"/>
        </w:rPr>
        <w:t>落实</w:t>
      </w:r>
      <w:r>
        <w:rPr>
          <w:rFonts w:hint="eastAsia" w:ascii="仿宋_GB2312" w:eastAsia="仿宋_GB2312"/>
          <w:b w:val="0"/>
          <w:bCs w:val="0"/>
          <w:color w:val="000000"/>
          <w:sz w:val="32"/>
          <w:szCs w:val="32"/>
        </w:rPr>
        <w:t>习近平总书记在庆祝建党95周年大会上的重要讲话精神</w:t>
      </w:r>
      <w:r>
        <w:rPr>
          <w:rFonts w:hint="eastAsia" w:ascii="仿宋_GB2312" w:hAnsi="宋体" w:eastAsia="仿宋_GB2312"/>
          <w:b w:val="0"/>
          <w:sz w:val="32"/>
          <w:szCs w:val="32"/>
        </w:rPr>
        <w:t>，</w:t>
      </w:r>
      <w:r>
        <w:rPr>
          <w:rFonts w:hint="eastAsia" w:ascii="仿宋_GB2312" w:eastAsia="仿宋_GB2312"/>
          <w:b w:val="0"/>
          <w:sz w:val="32"/>
          <w:szCs w:val="32"/>
        </w:rPr>
        <w:t>坚定当代大学生紧跟党走中国特色社会主义道路</w:t>
      </w:r>
      <w:r>
        <w:rPr>
          <w:rFonts w:hint="eastAsia" w:ascii="仿宋_GB2312" w:eastAsia="仿宋_GB2312"/>
          <w:b w:val="0"/>
          <w:sz w:val="32"/>
          <w:szCs w:val="32"/>
          <w:lang w:eastAsia="zh-CN"/>
        </w:rPr>
        <w:t>的</w:t>
      </w:r>
      <w:r>
        <w:rPr>
          <w:rFonts w:hint="eastAsia" w:ascii="仿宋_GB2312" w:eastAsia="仿宋_GB2312"/>
          <w:b w:val="0"/>
          <w:sz w:val="32"/>
          <w:szCs w:val="32"/>
        </w:rPr>
        <w:t>理想信念</w:t>
      </w:r>
      <w:r>
        <w:rPr>
          <w:rFonts w:hint="eastAsia" w:ascii="仿宋_GB2312" w:eastAsia="仿宋_GB2312"/>
          <w:b w:val="0"/>
          <w:sz w:val="32"/>
          <w:szCs w:val="32"/>
          <w:lang w:eastAsia="zh-CN"/>
        </w:rPr>
        <w:t>，迎接省十次党代会的胜利召开，</w:t>
      </w:r>
      <w:r>
        <w:rPr>
          <w:rFonts w:hint="eastAsia" w:ascii="仿宋_GB2312" w:hAnsi="宋体" w:eastAsia="仿宋_GB2312"/>
          <w:b w:val="0"/>
          <w:sz w:val="32"/>
          <w:szCs w:val="32"/>
        </w:rPr>
        <w:t>共青团河南省委、河南日报报业集团、河南省学联决定在全省高校联合举办“</w:t>
      </w:r>
      <w:r>
        <w:rPr>
          <w:rFonts w:hint="eastAsia" w:ascii="仿宋_GB2312" w:eastAsia="仿宋_GB2312"/>
          <w:b w:val="0"/>
          <w:sz w:val="32"/>
          <w:szCs w:val="32"/>
          <w:lang w:eastAsia="zh-CN"/>
        </w:rPr>
        <w:t>出彩河南”</w:t>
      </w:r>
      <w:r>
        <w:rPr>
          <w:rFonts w:hint="eastAsia" w:ascii="仿宋_GB2312" w:hAnsi="宋体" w:eastAsia="仿宋_GB2312"/>
          <w:b w:val="0"/>
          <w:sz w:val="32"/>
          <w:szCs w:val="32"/>
        </w:rPr>
        <w:t>党建知识竞赛活动。现将有关事宜通知如下：</w:t>
      </w:r>
    </w:p>
    <w:p>
      <w:pPr>
        <w:pStyle w:val="2"/>
        <w:spacing w:before="0" w:beforeAutospacing="0" w:after="0" w:afterAutospacing="0" w:line="360" w:lineRule="atLeast"/>
        <w:ind w:firstLine="562"/>
        <w:rPr>
          <w:rFonts w:ascii="黑体" w:hAnsi="宋体" w:eastAsia="黑体"/>
          <w:b w:val="0"/>
          <w:sz w:val="32"/>
          <w:szCs w:val="32"/>
        </w:rPr>
      </w:pPr>
      <w:r>
        <w:rPr>
          <w:rFonts w:hint="eastAsia" w:ascii="黑体" w:hAnsi="宋体" w:eastAsia="黑体"/>
          <w:b w:val="0"/>
          <w:sz w:val="32"/>
          <w:szCs w:val="32"/>
        </w:rPr>
        <w:t>一、活动主题</w:t>
      </w:r>
    </w:p>
    <w:p>
      <w:pPr>
        <w:pStyle w:val="2"/>
        <w:spacing w:before="0" w:beforeAutospacing="0" w:after="0" w:afterAutospacing="0" w:line="360" w:lineRule="atLeast"/>
        <w:ind w:firstLine="562"/>
        <w:rPr>
          <w:rFonts w:ascii="仿宋_GB2312" w:eastAsia="仿宋_GB2312"/>
          <w:b w:val="0"/>
          <w:bCs w:val="0"/>
          <w:color w:val="000000"/>
          <w:sz w:val="32"/>
          <w:szCs w:val="32"/>
        </w:rPr>
      </w:pPr>
      <w:r>
        <w:rPr>
          <w:rFonts w:ascii="仿宋_GB2312" w:eastAsia="仿宋_GB2312"/>
          <w:b w:val="0"/>
          <w:bCs w:val="0"/>
          <w:color w:val="000000"/>
          <w:sz w:val="32"/>
          <w:szCs w:val="32"/>
        </w:rPr>
        <w:t xml:space="preserve">喜迎党代会 永远跟党走 </w:t>
      </w:r>
    </w:p>
    <w:p>
      <w:pPr>
        <w:pStyle w:val="9"/>
        <w:ind w:firstLine="630" w:firstLineChars="196"/>
        <w:rPr>
          <w:rFonts w:ascii="黑体" w:hAnsi="宋体" w:eastAsia="黑体"/>
          <w:b/>
          <w:sz w:val="32"/>
          <w:szCs w:val="32"/>
        </w:rPr>
      </w:pPr>
      <w:r>
        <w:rPr>
          <w:rFonts w:hint="eastAsia" w:ascii="黑体" w:hAnsi="宋体" w:eastAsia="黑体"/>
          <w:b/>
          <w:sz w:val="32"/>
          <w:szCs w:val="32"/>
        </w:rPr>
        <w:t>二、主办单位</w:t>
      </w:r>
    </w:p>
    <w:p>
      <w:pPr>
        <w:pStyle w:val="9"/>
        <w:ind w:firstLine="627" w:firstLineChars="196"/>
        <w:rPr>
          <w:rFonts w:ascii="仿宋_GB2312" w:hAnsi="宋体" w:eastAsia="仿宋_GB2312"/>
          <w:b/>
          <w:sz w:val="32"/>
          <w:szCs w:val="32"/>
        </w:rPr>
      </w:pPr>
      <w:r>
        <w:rPr>
          <w:rFonts w:hint="eastAsia" w:ascii="仿宋_GB2312" w:hAnsi="宋体" w:eastAsia="仿宋_GB2312"/>
          <w:sz w:val="32"/>
          <w:szCs w:val="32"/>
        </w:rPr>
        <w:t>共青团河南省委、河南日报报业集团、河南省学生联合会</w:t>
      </w:r>
    </w:p>
    <w:p>
      <w:pPr>
        <w:pStyle w:val="9"/>
        <w:ind w:firstLine="640"/>
        <w:rPr>
          <w:rFonts w:ascii="黑体" w:hAnsi="宋体" w:eastAsia="黑体"/>
          <w:b/>
          <w:sz w:val="32"/>
          <w:szCs w:val="32"/>
        </w:rPr>
      </w:pPr>
      <w:r>
        <w:rPr>
          <w:rFonts w:hint="eastAsia" w:ascii="黑体" w:hAnsi="宋体" w:eastAsia="黑体"/>
          <w:sz w:val="32"/>
          <w:szCs w:val="32"/>
        </w:rPr>
        <w:t>三、</w:t>
      </w:r>
      <w:r>
        <w:rPr>
          <w:rFonts w:hint="eastAsia" w:ascii="黑体" w:hAnsi="宋体" w:eastAsia="黑体"/>
          <w:b/>
          <w:sz w:val="32"/>
          <w:szCs w:val="32"/>
        </w:rPr>
        <w:t>活动内容</w:t>
      </w:r>
    </w:p>
    <w:p>
      <w:pPr>
        <w:ind w:firstLine="477" w:firstLineChars="149"/>
        <w:rPr>
          <w:rFonts w:hint="eastAsia" w:ascii="仿宋_GB2312" w:eastAsia="仿宋_GB2312"/>
          <w:color w:val="000000"/>
          <w:sz w:val="32"/>
          <w:szCs w:val="32"/>
        </w:rPr>
      </w:pPr>
      <w:r>
        <w:rPr>
          <w:rFonts w:hint="eastAsia" w:ascii="仿宋_GB2312" w:hAnsi="宋体" w:eastAsia="仿宋_GB2312"/>
          <w:sz w:val="32"/>
          <w:szCs w:val="32"/>
        </w:rPr>
        <w:t xml:space="preserve"> 1.以迎接我省十次党代会召开为契机，通过举行培训班、座谈会、新媒体专栏等多种形式认真学习</w:t>
      </w:r>
      <w:r>
        <w:rPr>
          <w:rFonts w:hint="eastAsia" w:ascii="仿宋_GB2312" w:eastAsia="仿宋_GB2312"/>
          <w:color w:val="000000"/>
          <w:sz w:val="32"/>
          <w:szCs w:val="32"/>
        </w:rPr>
        <w:t>习近平总书记在庆祝建党95周年大会上的重要讲话精神，宣传省九次党代会以来取得的新成绩，学习省十次党代会的重大部署，切实引导青年师生牢固树立对党的科学理论的信仰和坚定走中国特色社会主义道路实现“中国梦”的信念。</w:t>
      </w:r>
    </w:p>
    <w:p>
      <w:pPr>
        <w:widowControl/>
        <w:jc w:val="left"/>
        <w:rPr>
          <w:rFonts w:ascii="仿宋_GB2312" w:hAnsi="宋体" w:eastAsia="仿宋_GB2312"/>
          <w:sz w:val="32"/>
          <w:szCs w:val="32"/>
        </w:rPr>
      </w:pPr>
      <w:r>
        <w:rPr>
          <w:rFonts w:hint="eastAsia" w:ascii="仿宋_GB2312" w:hAnsi="宋体" w:eastAsia="仿宋_GB2312"/>
          <w:sz w:val="32"/>
          <w:szCs w:val="32"/>
        </w:rPr>
        <w:t xml:space="preserve">    2.各高校利用校内媒体广泛宣传此次竞赛活动，引导学生积极参与，力争做到团支部全覆盖。结合团支部活力提升工程，改进工作方式、创新工作载体，促进团支部的工作开展更富针对性、实效性，在全省高校师生中掀起</w:t>
      </w:r>
      <w:r>
        <w:rPr>
          <w:rFonts w:hint="eastAsia" w:ascii="仿宋_GB2312" w:hAnsi="宋体" w:eastAsia="仿宋_GB2312"/>
          <w:sz w:val="32"/>
          <w:szCs w:val="32"/>
          <w:lang w:eastAsia="zh-CN"/>
        </w:rPr>
        <w:t>“</w:t>
      </w:r>
      <w:r>
        <w:rPr>
          <w:rFonts w:hint="eastAsia" w:ascii="仿宋_GB2312" w:hAnsi="宋体" w:eastAsia="仿宋_GB2312"/>
          <w:sz w:val="32"/>
          <w:szCs w:val="32"/>
        </w:rPr>
        <w:t>喜迎党代会、中原更出彩、青年当先行</w:t>
      </w:r>
      <w:r>
        <w:rPr>
          <w:rFonts w:hint="eastAsia" w:ascii="仿宋_GB2312" w:hAnsi="宋体" w:eastAsia="仿宋_GB2312"/>
          <w:sz w:val="32"/>
          <w:szCs w:val="32"/>
          <w:lang w:eastAsia="zh-CN"/>
        </w:rPr>
        <w:t>”</w:t>
      </w:r>
      <w:r>
        <w:rPr>
          <w:rFonts w:hint="eastAsia" w:ascii="仿宋_GB2312" w:hAnsi="宋体" w:eastAsia="仿宋_GB2312"/>
          <w:sz w:val="32"/>
          <w:szCs w:val="32"/>
        </w:rPr>
        <w:t>的热潮。</w:t>
      </w:r>
    </w:p>
    <w:p>
      <w:pPr>
        <w:rPr>
          <w:rFonts w:ascii="仿宋_GB2312" w:hAnsi="宋体" w:eastAsia="仿宋_GB2312"/>
          <w:sz w:val="32"/>
          <w:szCs w:val="32"/>
        </w:rPr>
      </w:pPr>
      <w:r>
        <w:rPr>
          <w:rFonts w:hint="eastAsia" w:ascii="仿宋_GB2312" w:hAnsi="宋体" w:eastAsia="仿宋_GB2312"/>
          <w:sz w:val="32"/>
          <w:szCs w:val="32"/>
        </w:rPr>
        <w:t xml:space="preserve">    3、开展“</w:t>
      </w:r>
      <w:r>
        <w:rPr>
          <w:rFonts w:hint="eastAsia" w:ascii="仿宋_GB2312" w:hAnsi="宋体" w:eastAsia="仿宋_GB2312"/>
          <w:sz w:val="32"/>
          <w:szCs w:val="32"/>
          <w:lang w:eastAsia="zh-CN"/>
        </w:rPr>
        <w:t>党建知识”、“团建知识”</w:t>
      </w:r>
      <w:r>
        <w:rPr>
          <w:rFonts w:hint="eastAsia" w:ascii="仿宋_GB2312" w:hAnsi="宋体" w:eastAsia="仿宋_GB2312"/>
          <w:sz w:val="32"/>
          <w:szCs w:val="32"/>
        </w:rPr>
        <w:t xml:space="preserve">网上答题竞赛。请于2016年10月 </w:t>
      </w:r>
      <w:r>
        <w:rPr>
          <w:rFonts w:hint="eastAsia" w:ascii="仿宋_GB2312" w:hAnsi="宋体" w:eastAsia="仿宋_GB2312"/>
          <w:sz w:val="32"/>
          <w:szCs w:val="32"/>
          <w:lang w:val="en-US" w:eastAsia="zh-CN"/>
        </w:rPr>
        <w:t>12</w:t>
      </w:r>
      <w:r>
        <w:rPr>
          <w:rFonts w:hint="eastAsia" w:ascii="仿宋_GB2312" w:hAnsi="宋体" w:eastAsia="仿宋_GB2312"/>
          <w:sz w:val="32"/>
          <w:szCs w:val="32"/>
        </w:rPr>
        <w:t>日-11月</w:t>
      </w:r>
      <w:r>
        <w:rPr>
          <w:rFonts w:hint="eastAsia" w:ascii="仿宋_GB2312" w:hAnsi="宋体" w:eastAsia="仿宋_GB2312"/>
          <w:sz w:val="32"/>
          <w:szCs w:val="32"/>
          <w:lang w:val="en-US" w:eastAsia="zh-CN"/>
        </w:rPr>
        <w:t>12</w:t>
      </w:r>
      <w:r>
        <w:rPr>
          <w:rFonts w:hint="eastAsia" w:ascii="仿宋_GB2312" w:hAnsi="宋体" w:eastAsia="仿宋_GB2312"/>
          <w:sz w:val="32"/>
          <w:szCs w:val="32"/>
        </w:rPr>
        <w:t>日组织学生关注“青爱的”微信公众号输入“知识竞赛”识别二维码下载河南日报金水河客户端，或在手机应用商店中搜索“河南日报”下载金水河客户端，点击客户端右上角图标，在弹出的页面中，找到邀请码一栏输入对应学校邀请码（一校一码），在客户端首页找到活动专区答题，提交成绩和个人信息后参加抽奖。</w:t>
      </w:r>
    </w:p>
    <w:p>
      <w:pPr>
        <w:pStyle w:val="9"/>
        <w:ind w:firstLine="640" w:firstLineChars="0"/>
        <w:rPr>
          <w:rFonts w:hint="eastAsia" w:ascii="黑体" w:hAnsi="宋体" w:eastAsia="黑体"/>
          <w:sz w:val="32"/>
          <w:szCs w:val="32"/>
        </w:rPr>
      </w:pPr>
      <w:r>
        <w:rPr>
          <w:rFonts w:hint="eastAsia" w:ascii="黑体" w:hAnsi="宋体" w:eastAsia="黑体"/>
          <w:sz w:val="32"/>
          <w:szCs w:val="32"/>
        </w:rPr>
        <w:t>四、奖项设置</w:t>
      </w:r>
    </w:p>
    <w:p>
      <w:pPr>
        <w:pStyle w:val="9"/>
        <w:ind w:firstLine="640"/>
        <w:jc w:val="left"/>
        <w:rPr>
          <w:rFonts w:hint="eastAsia" w:ascii="黑体" w:hAnsi="宋体" w:eastAsia="黑体"/>
          <w:sz w:val="32"/>
          <w:szCs w:val="32"/>
        </w:rPr>
      </w:pPr>
      <w:r>
        <w:rPr>
          <w:rFonts w:hint="eastAsia" w:ascii="仿宋_GB2312" w:hAnsi="宋体" w:eastAsia="仿宋_GB2312"/>
          <w:sz w:val="32"/>
          <w:szCs w:val="32"/>
          <w:lang w:eastAsia="zh-CN"/>
        </w:rPr>
        <w:t>特等奖：华为手机荣耀</w:t>
      </w:r>
      <w:r>
        <w:rPr>
          <w:rFonts w:hint="eastAsia" w:ascii="仿宋_GB2312" w:hAnsi="宋体" w:eastAsia="仿宋_GB2312"/>
          <w:sz w:val="32"/>
          <w:szCs w:val="32"/>
          <w:lang w:val="en-US" w:eastAsia="zh-CN"/>
        </w:rPr>
        <w:t>8一部+获奖证书，随机抽取1人。</w:t>
      </w:r>
    </w:p>
    <w:p>
      <w:pPr>
        <w:jc w:val="left"/>
        <w:rPr>
          <w:rFonts w:ascii="仿宋_GB2312" w:hAnsi="宋体" w:eastAsia="仿宋_GB2312"/>
          <w:sz w:val="32"/>
          <w:szCs w:val="32"/>
        </w:rPr>
      </w:pPr>
      <w:r>
        <w:rPr>
          <w:rFonts w:hint="eastAsia" w:ascii="仿宋_GB2312" w:hAnsi="宋体" w:eastAsia="仿宋_GB2312"/>
          <w:sz w:val="32"/>
          <w:szCs w:val="32"/>
        </w:rPr>
        <w:t xml:space="preserve">    一等奖: 100元手机充值卡+获奖证书，随机抽取50人。   </w:t>
      </w:r>
    </w:p>
    <w:p>
      <w:pPr>
        <w:jc w:val="left"/>
        <w:rPr>
          <w:rFonts w:ascii="仿宋_GB2312" w:hAnsi="宋体" w:eastAsia="仿宋_GB2312"/>
          <w:sz w:val="32"/>
          <w:szCs w:val="32"/>
        </w:rPr>
      </w:pPr>
      <w:r>
        <w:rPr>
          <w:rFonts w:hint="eastAsia" w:ascii="仿宋_GB2312" w:hAnsi="宋体" w:eastAsia="仿宋_GB2312"/>
          <w:sz w:val="32"/>
          <w:szCs w:val="32"/>
        </w:rPr>
        <w:t xml:space="preserve">    二等奖: 50元手机充值卡+获奖证书，随机抽取100人。</w:t>
      </w:r>
    </w:p>
    <w:p>
      <w:pPr>
        <w:jc w:val="left"/>
        <w:rPr>
          <w:rFonts w:ascii="仿宋_GB2312" w:hAnsi="宋体" w:eastAsia="仿宋_GB2312"/>
          <w:sz w:val="32"/>
          <w:szCs w:val="32"/>
        </w:rPr>
      </w:pPr>
      <w:r>
        <w:rPr>
          <w:rFonts w:hint="eastAsia" w:ascii="仿宋_GB2312" w:hAnsi="宋体" w:eastAsia="仿宋_GB2312"/>
          <w:sz w:val="32"/>
          <w:szCs w:val="32"/>
        </w:rPr>
        <w:t xml:space="preserve">    三等奖: 30元手机充值卡，随机抽取500人。</w:t>
      </w:r>
    </w:p>
    <w:p>
      <w:pPr>
        <w:pStyle w:val="9"/>
        <w:ind w:firstLine="640"/>
        <w:jc w:val="left"/>
        <w:rPr>
          <w:rFonts w:hint="eastAsia" w:ascii="仿宋_GB2312" w:hAnsi="宋体" w:eastAsia="仿宋_GB2312"/>
          <w:sz w:val="32"/>
          <w:szCs w:val="32"/>
        </w:rPr>
      </w:pPr>
      <w:r>
        <w:rPr>
          <w:rFonts w:hint="eastAsia" w:ascii="仿宋_GB2312" w:hAnsi="宋体" w:eastAsia="仿宋_GB2312"/>
          <w:sz w:val="32"/>
          <w:szCs w:val="32"/>
        </w:rPr>
        <w:t>优秀奖：河南日报金水河客户端定制卡包或手机指扣，随机抽取500人。</w:t>
      </w:r>
    </w:p>
    <w:p>
      <w:pPr>
        <w:pStyle w:val="9"/>
        <w:ind w:firstLine="560" w:firstLineChars="0"/>
        <w:jc w:val="left"/>
        <w:rPr>
          <w:rFonts w:ascii="仿宋_GB2312" w:hAnsi="宋体" w:eastAsia="仿宋_GB2312"/>
          <w:sz w:val="32"/>
          <w:szCs w:val="32"/>
        </w:rPr>
      </w:pPr>
      <w:r>
        <w:rPr>
          <w:rFonts w:hint="eastAsia" w:ascii="仿宋_GB2312" w:hAnsi="宋体" w:eastAsia="仿宋_GB2312"/>
          <w:sz w:val="32"/>
          <w:szCs w:val="32"/>
        </w:rPr>
        <w:t>活动结束后，将对此次竞赛活动综合评比，评出优秀组织奖30名，颁发组织奖荣誉证书。</w:t>
      </w:r>
    </w:p>
    <w:p>
      <w:pPr>
        <w:pStyle w:val="9"/>
        <w:ind w:firstLine="627" w:firstLineChars="196"/>
        <w:jc w:val="left"/>
        <w:rPr>
          <w:rFonts w:hint="eastAsia" w:ascii="黑体" w:hAnsi="宋体" w:eastAsia="黑体"/>
          <w:bCs/>
          <w:sz w:val="32"/>
          <w:szCs w:val="32"/>
        </w:rPr>
      </w:pPr>
      <w:r>
        <w:rPr>
          <w:rFonts w:hint="eastAsia" w:ascii="黑体" w:hAnsi="宋体" w:eastAsia="黑体"/>
          <w:bCs/>
          <w:sz w:val="32"/>
          <w:szCs w:val="32"/>
        </w:rPr>
        <w:t>五、有关要求</w:t>
      </w:r>
    </w:p>
    <w:p>
      <w:pPr>
        <w:pStyle w:val="9"/>
        <w:ind w:firstLine="640"/>
        <w:jc w:val="left"/>
        <w:rPr>
          <w:rFonts w:ascii="仿宋_GB2312" w:hAnsi="宋体" w:eastAsia="仿宋_GB2312"/>
          <w:sz w:val="32"/>
          <w:szCs w:val="32"/>
        </w:rPr>
      </w:pPr>
      <w:r>
        <w:rPr>
          <w:rFonts w:hint="eastAsia" w:ascii="仿宋_GB2312" w:hAnsi="宋体" w:eastAsia="仿宋_GB2312"/>
          <w:sz w:val="32"/>
          <w:szCs w:val="32"/>
        </w:rPr>
        <w:t>各高校团委要高度重视，加强领导，目标层层明确</w:t>
      </w:r>
      <w:r>
        <w:rPr>
          <w:rFonts w:hint="eastAsia" w:ascii="仿宋_GB2312" w:hAnsi="宋体" w:eastAsia="仿宋_GB2312"/>
          <w:sz w:val="32"/>
          <w:szCs w:val="32"/>
          <w:lang w:eastAsia="zh-CN"/>
        </w:rPr>
        <w:t>、</w:t>
      </w:r>
      <w:r>
        <w:rPr>
          <w:rFonts w:hint="eastAsia" w:ascii="仿宋_GB2312" w:hAnsi="宋体" w:eastAsia="仿宋_GB2312"/>
          <w:sz w:val="32"/>
          <w:szCs w:val="32"/>
        </w:rPr>
        <w:t>任务层层分解</w:t>
      </w:r>
      <w:r>
        <w:rPr>
          <w:rFonts w:hint="eastAsia" w:ascii="仿宋_GB2312" w:hAnsi="宋体" w:eastAsia="仿宋_GB2312"/>
          <w:sz w:val="32"/>
          <w:szCs w:val="32"/>
          <w:lang w:eastAsia="zh-CN"/>
        </w:rPr>
        <w:t>、</w:t>
      </w:r>
      <w:r>
        <w:rPr>
          <w:rFonts w:hint="eastAsia" w:ascii="仿宋_GB2312" w:hAnsi="宋体" w:eastAsia="仿宋_GB2312"/>
          <w:sz w:val="32"/>
          <w:szCs w:val="32"/>
        </w:rPr>
        <w:t>责任层层落实。</w:t>
      </w:r>
      <w:r>
        <w:rPr>
          <w:rFonts w:ascii="仿宋_GB2312" w:hAnsi="宋体" w:eastAsia="仿宋_GB2312"/>
          <w:sz w:val="32"/>
          <w:szCs w:val="32"/>
        </w:rPr>
        <w:t>要加强组织协调，切实做好</w:t>
      </w:r>
      <w:r>
        <w:rPr>
          <w:rFonts w:hint="eastAsia" w:ascii="仿宋_GB2312" w:hAnsi="宋体" w:eastAsia="仿宋_GB2312"/>
          <w:sz w:val="32"/>
          <w:szCs w:val="32"/>
        </w:rPr>
        <w:t>学习、竞赛的</w:t>
      </w:r>
      <w:r>
        <w:rPr>
          <w:rFonts w:ascii="仿宋_GB2312" w:hAnsi="宋体" w:eastAsia="仿宋_GB2312"/>
          <w:sz w:val="32"/>
          <w:szCs w:val="32"/>
        </w:rPr>
        <w:t>各项工作，提升</w:t>
      </w:r>
      <w:r>
        <w:rPr>
          <w:rFonts w:hint="eastAsia" w:ascii="仿宋_GB2312" w:hAnsi="宋体" w:eastAsia="仿宋_GB2312"/>
          <w:sz w:val="32"/>
          <w:szCs w:val="32"/>
        </w:rPr>
        <w:t>活动</w:t>
      </w:r>
      <w:r>
        <w:rPr>
          <w:rFonts w:ascii="仿宋_GB2312" w:hAnsi="宋体" w:eastAsia="仿宋_GB2312"/>
          <w:sz w:val="32"/>
          <w:szCs w:val="32"/>
        </w:rPr>
        <w:t>的参与面和影响力</w:t>
      </w:r>
      <w:r>
        <w:rPr>
          <w:rFonts w:hint="eastAsia" w:ascii="仿宋_GB2312" w:hAnsi="宋体" w:eastAsia="仿宋_GB2312"/>
          <w:sz w:val="32"/>
          <w:szCs w:val="32"/>
          <w:lang w:eastAsia="zh-CN"/>
        </w:rPr>
        <w:t>。</w:t>
      </w:r>
    </w:p>
    <w:p>
      <w:pPr>
        <w:pStyle w:val="9"/>
        <w:ind w:firstLine="630" w:firstLineChars="196"/>
        <w:jc w:val="left"/>
        <w:rPr>
          <w:rFonts w:ascii="仿宋_GB2312" w:hAnsi="宋体" w:eastAsia="仿宋_GB2312"/>
          <w:b/>
          <w:bCs/>
          <w:sz w:val="32"/>
          <w:szCs w:val="32"/>
        </w:rPr>
      </w:pP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团河南省委学校部联系人 朱  晔 0371-65904813</w:t>
      </w:r>
    </w:p>
    <w:bookmarkEnd w:id="0"/>
    <w:bookmarkEnd w:id="1"/>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河南日报新媒体部联系人 梁振廷 0371-65798510</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附：各高校邀请码</w:t>
      </w:r>
    </w:p>
    <w:p>
      <w:pPr>
        <w:ind w:firstLine="640" w:firstLineChars="200"/>
        <w:jc w:val="left"/>
        <w:rPr>
          <w:rFonts w:ascii="仿宋_GB2312" w:hAnsi="宋体" w:eastAsia="仿宋_GB2312"/>
          <w:sz w:val="32"/>
          <w:szCs w:val="32"/>
        </w:rPr>
      </w:pPr>
    </w:p>
    <w:p>
      <w:pPr>
        <w:jc w:val="left"/>
        <w:rPr>
          <w:rFonts w:ascii="仿宋_GB2312" w:hAnsi="宋体" w:eastAsia="仿宋_GB2312"/>
          <w:sz w:val="32"/>
          <w:szCs w:val="32"/>
        </w:rPr>
      </w:pPr>
      <w:r>
        <w:rPr>
          <w:rFonts w:hint="eastAsia" w:ascii="仿宋_GB2312" w:hAnsi="宋体" w:eastAsia="仿宋_GB2312"/>
          <w:sz w:val="32"/>
          <w:szCs w:val="32"/>
        </w:rPr>
        <w:t>共青团河南省委  河南日报报业集团   河南省学生联合会</w:t>
      </w:r>
    </w:p>
    <w:p>
      <w:pPr>
        <w:ind w:firstLine="800" w:firstLineChars="250"/>
        <w:jc w:val="left"/>
        <w:rPr>
          <w:rFonts w:ascii="仿宋_GB2312" w:hAnsi="宋体" w:eastAsia="仿宋_GB2312"/>
          <w:sz w:val="32"/>
          <w:szCs w:val="32"/>
        </w:rPr>
      </w:pPr>
    </w:p>
    <w:p>
      <w:pPr>
        <w:jc w:val="right"/>
        <w:rPr>
          <w:rFonts w:ascii="仿宋_GB2312" w:hAnsi="宋体" w:eastAsia="仿宋_GB2312"/>
          <w:sz w:val="32"/>
          <w:szCs w:val="32"/>
        </w:rPr>
      </w:pPr>
      <w:r>
        <w:rPr>
          <w:rFonts w:hint="eastAsia" w:ascii="仿宋_GB2312" w:hAnsi="宋体" w:eastAsia="仿宋_GB2312"/>
          <w:sz w:val="32"/>
          <w:szCs w:val="32"/>
        </w:rPr>
        <w:t>2016年9月</w:t>
      </w:r>
      <w:r>
        <w:rPr>
          <w:rFonts w:hint="eastAsia" w:ascii="仿宋_GB2312" w:hAnsi="宋体" w:eastAsia="仿宋_GB2312"/>
          <w:sz w:val="32"/>
          <w:szCs w:val="32"/>
          <w:lang w:val="en-US" w:eastAsia="zh-CN"/>
        </w:rPr>
        <w:t>30</w:t>
      </w:r>
      <w:r>
        <w:rPr>
          <w:rFonts w:hint="eastAsia" w:ascii="仿宋_GB2312" w:hAnsi="宋体" w:eastAsia="仿宋_GB2312"/>
          <w:sz w:val="32"/>
          <w:szCs w:val="32"/>
        </w:rPr>
        <w:t>日</w:t>
      </w:r>
    </w:p>
    <w:p>
      <w:pPr>
        <w:rPr>
          <w:rFonts w:hint="eastAsia" w:ascii="仿宋_GB2312" w:hAnsi="宋体" w:eastAsia="仿宋_GB2312"/>
          <w:sz w:val="32"/>
          <w:szCs w:val="32"/>
        </w:rPr>
      </w:pPr>
      <w:r>
        <w:rPr>
          <w:rFonts w:hint="eastAsia" w:ascii="仿宋_GB2312" w:hAnsi="宋体" w:eastAsia="仿宋_GB2312"/>
          <w:sz w:val="32"/>
          <w:szCs w:val="32"/>
        </w:rPr>
        <w:t>附件：</w:t>
      </w:r>
    </w:p>
    <w:p>
      <w:pPr>
        <w:jc w:val="center"/>
        <w:rPr>
          <w:rFonts w:hint="eastAsia" w:ascii="黑体" w:hAnsi="宋体" w:eastAsia="黑体"/>
          <w:sz w:val="44"/>
          <w:szCs w:val="44"/>
        </w:rPr>
      </w:pPr>
      <w:r>
        <w:rPr>
          <w:rFonts w:hint="eastAsia" w:ascii="黑体" w:hAnsi="宋体" w:eastAsia="黑体"/>
          <w:sz w:val="44"/>
          <w:szCs w:val="44"/>
        </w:rPr>
        <w:t>河南各高校邀请码</w:t>
      </w:r>
    </w:p>
    <w:tbl>
      <w:tblPr>
        <w:tblStyle w:val="8"/>
        <w:tblW w:w="8098" w:type="dxa"/>
        <w:tblInd w:w="0" w:type="dxa"/>
        <w:tblLayout w:type="fixed"/>
        <w:tblCellMar>
          <w:top w:w="15" w:type="dxa"/>
          <w:left w:w="15" w:type="dxa"/>
          <w:bottom w:w="15" w:type="dxa"/>
          <w:right w:w="15" w:type="dxa"/>
        </w:tblCellMar>
      </w:tblPr>
      <w:tblGrid>
        <w:gridCol w:w="1008"/>
        <w:gridCol w:w="5103"/>
        <w:gridCol w:w="1987"/>
      </w:tblGrid>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Verdana" w:hAnsi="Verdana" w:eastAsia="宋体" w:cs="Verdana"/>
                <w:szCs w:val="21"/>
              </w:rPr>
            </w:pPr>
            <w:r>
              <w:rPr>
                <w:rStyle w:val="15"/>
                <w:rFonts w:hint="default"/>
                <w:color w:val="auto"/>
              </w:rPr>
              <w:t>序号</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学校</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邀请码</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河南城建学院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145001</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黄河科技学院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145002</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黄淮学院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145003</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郑州轻工业学院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145004</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中原工学院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145005</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河南财经政法大学</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145006</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华北水利水电大学</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145007</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河南工业大学</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145008</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郑州工业应用技术学院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145009</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洛阳师范学院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145010</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洛阳理工学院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145011</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河南大学</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145012</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河南牧业经济学院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145013</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河南理工大学</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145014</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济源职业技术学院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145015</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商丘师范学院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145016</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郑州大学</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145017</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商丘学院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145018</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郑州经贸职业学院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145019</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20</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河南工程学院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145020</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河南中医药大学</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145021</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河南科技学院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145022</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许昌学院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145023</w:t>
            </w:r>
          </w:p>
        </w:tc>
      </w:tr>
      <w:tr>
        <w:tblPrEx>
          <w:tblLayout w:type="fixed"/>
          <w:tblCellMar>
            <w:top w:w="15" w:type="dxa"/>
            <w:left w:w="15" w:type="dxa"/>
            <w:bottom w:w="15" w:type="dxa"/>
            <w:right w:w="15" w:type="dxa"/>
          </w:tblCellMar>
        </w:tblPrEx>
        <w:trPr>
          <w:trHeight w:val="34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郑州升达经贸管理学院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145024</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黄河水利职业技术学院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145025</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信阳农林学院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145026</w:t>
            </w:r>
          </w:p>
        </w:tc>
      </w:tr>
      <w:tr>
        <w:tblPrEx>
          <w:tblLayout w:type="fixed"/>
          <w:tblCellMar>
            <w:top w:w="15" w:type="dxa"/>
            <w:left w:w="15" w:type="dxa"/>
            <w:bottom w:w="15" w:type="dxa"/>
            <w:right w:w="15" w:type="dxa"/>
          </w:tblCellMar>
        </w:tblPrEx>
        <w:trPr>
          <w:trHeight w:val="39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郑州大学西亚斯国际学院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145027</w:t>
            </w:r>
          </w:p>
        </w:tc>
      </w:tr>
      <w:tr>
        <w:tblPrEx>
          <w:tblLayout w:type="fixed"/>
          <w:tblCellMar>
            <w:top w:w="15" w:type="dxa"/>
            <w:left w:w="15" w:type="dxa"/>
            <w:bottom w:w="15" w:type="dxa"/>
            <w:right w:w="15" w:type="dxa"/>
          </w:tblCellMar>
        </w:tblPrEx>
        <w:trPr>
          <w:trHeight w:val="42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河南财政金融学院（象湖校区）</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145028</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29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河南经贸职业学院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145029</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30</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安阳工学院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145030</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安阳师范学院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145031</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开封大学</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145032</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信阳师范学院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145033</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郑州大学体育学院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145034</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郑州科技学院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145035</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河南科技大学</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145036</w:t>
            </w:r>
          </w:p>
        </w:tc>
      </w:tr>
      <w:tr>
        <w:tblPrEx>
          <w:tblLayout w:type="fixed"/>
          <w:tblCellMar>
            <w:top w:w="15" w:type="dxa"/>
            <w:left w:w="15" w:type="dxa"/>
            <w:bottom w:w="15" w:type="dxa"/>
            <w:right w:w="15" w:type="dxa"/>
          </w:tblCellMar>
        </w:tblPrEx>
        <w:trPr>
          <w:trHeight w:val="90"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郑州电力高等专科学校</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145037</w:t>
            </w:r>
          </w:p>
        </w:tc>
      </w:tr>
      <w:tr>
        <w:tblPrEx>
          <w:tblLayout w:type="fixed"/>
          <w:tblCellMar>
            <w:top w:w="15" w:type="dxa"/>
            <w:left w:w="15" w:type="dxa"/>
            <w:bottom w:w="15" w:type="dxa"/>
            <w:right w:w="15" w:type="dxa"/>
          </w:tblCellMar>
        </w:tblPrEx>
        <w:trPr>
          <w:trHeight w:val="40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中原工学院信息商务学院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145038</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39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南阳师范学院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145039</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40</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145040</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河南师范大学新联学院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145041</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漯河食品职业学院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145042</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周口师范学院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145043</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商丘医学高等专科学校</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145044</w:t>
            </w:r>
          </w:p>
        </w:tc>
      </w:tr>
      <w:tr>
        <w:tblPrEx>
          <w:tblLayout w:type="fixed"/>
          <w:tblCellMar>
            <w:top w:w="15" w:type="dxa"/>
            <w:left w:w="15" w:type="dxa"/>
            <w:bottom w:w="15" w:type="dxa"/>
            <w:right w:w="15" w:type="dxa"/>
          </w:tblCellMar>
        </w:tblPrEx>
        <w:trPr>
          <w:trHeight w:val="33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河南工业贸易职业学院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145045</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河南工业职业技术学院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145046</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新乡学院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145047</w:t>
            </w:r>
          </w:p>
        </w:tc>
      </w:tr>
      <w:tr>
        <w:tblPrEx>
          <w:tblLayout w:type="fixed"/>
          <w:tblCellMar>
            <w:top w:w="15" w:type="dxa"/>
            <w:left w:w="15" w:type="dxa"/>
            <w:bottom w:w="15" w:type="dxa"/>
            <w:right w:w="15" w:type="dxa"/>
          </w:tblCellMar>
        </w:tblPrEx>
        <w:trPr>
          <w:trHeight w:val="34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河南科技学院新科学院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145048</w:t>
            </w:r>
          </w:p>
        </w:tc>
      </w:tr>
      <w:tr>
        <w:tblPrEx>
          <w:tblLayout w:type="fixed"/>
          <w:tblCellMar>
            <w:top w:w="15" w:type="dxa"/>
            <w:left w:w="15" w:type="dxa"/>
            <w:bottom w:w="15" w:type="dxa"/>
            <w:right w:w="15" w:type="dxa"/>
          </w:tblCellMar>
        </w:tblPrEx>
        <w:trPr>
          <w:trHeight w:val="34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49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郑州航空工业管理学院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145049</w:t>
            </w:r>
          </w:p>
        </w:tc>
      </w:tr>
      <w:tr>
        <w:tblPrEx>
          <w:tblLayout w:type="fixed"/>
          <w:tblCellMar>
            <w:top w:w="15" w:type="dxa"/>
            <w:left w:w="15" w:type="dxa"/>
            <w:bottom w:w="15" w:type="dxa"/>
            <w:right w:w="15" w:type="dxa"/>
          </w:tblCellMar>
        </w:tblPrEx>
        <w:trPr>
          <w:trHeight w:val="404"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50</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驻马店职业技术学院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145050</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信阳学院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145051</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郑州师范学院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145052</w:t>
            </w:r>
          </w:p>
        </w:tc>
      </w:tr>
      <w:tr>
        <w:tblPrEx>
          <w:tblLayout w:type="fixed"/>
          <w:tblCellMar>
            <w:top w:w="15" w:type="dxa"/>
            <w:left w:w="15" w:type="dxa"/>
            <w:bottom w:w="15" w:type="dxa"/>
            <w:right w:w="15" w:type="dxa"/>
          </w:tblCellMar>
        </w:tblPrEx>
        <w:trPr>
          <w:trHeight w:val="36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新乡医学院三全学院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145053</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黄河交通</w:t>
            </w:r>
            <w:bookmarkStart w:id="2" w:name="_GoBack"/>
            <w:bookmarkEnd w:id="2"/>
            <w:r>
              <w:rPr>
                <w:rFonts w:hint="eastAsia" w:ascii="宋体" w:hAnsi="宋体" w:eastAsia="宋体" w:cs="宋体"/>
                <w:kern w:val="0"/>
                <w:sz w:val="24"/>
                <w:szCs w:val="24"/>
              </w:rPr>
              <w:t>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145054</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河南建筑职业技术学院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145055</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许昌职业技术学院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145056</w:t>
            </w:r>
          </w:p>
        </w:tc>
      </w:tr>
      <w:tr>
        <w:tblPrEx>
          <w:tblLayout w:type="fixed"/>
          <w:tblCellMar>
            <w:top w:w="15" w:type="dxa"/>
            <w:left w:w="15" w:type="dxa"/>
            <w:bottom w:w="15" w:type="dxa"/>
            <w:right w:w="15" w:type="dxa"/>
          </w:tblCellMar>
        </w:tblPrEx>
        <w:trPr>
          <w:trHeight w:val="39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郑州铁路职业技术学院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145057</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南阳理工学院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145058</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59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永城职业学院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145059</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60</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河南大学民生学院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145060</w:t>
            </w:r>
          </w:p>
        </w:tc>
      </w:tr>
      <w:tr>
        <w:tblPrEx>
          <w:tblLayout w:type="fixed"/>
          <w:tblCellMar>
            <w:top w:w="15" w:type="dxa"/>
            <w:left w:w="15" w:type="dxa"/>
            <w:bottom w:w="15" w:type="dxa"/>
            <w:right w:w="15" w:type="dxa"/>
          </w:tblCellMar>
        </w:tblPrEx>
        <w:trPr>
          <w:trHeight w:val="42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河南质量工程职业学院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145061</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郑州城市职业学院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145062</w:t>
            </w:r>
          </w:p>
        </w:tc>
      </w:tr>
      <w:tr>
        <w:tblPrEx>
          <w:tblLayout w:type="fixed"/>
          <w:tblCellMar>
            <w:top w:w="15" w:type="dxa"/>
            <w:left w:w="15" w:type="dxa"/>
            <w:bottom w:w="15" w:type="dxa"/>
            <w:right w:w="15" w:type="dxa"/>
          </w:tblCellMar>
        </w:tblPrEx>
        <w:trPr>
          <w:trHeight w:val="90"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鹤壁汽车工程职业学院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145063</w:t>
            </w:r>
          </w:p>
        </w:tc>
      </w:tr>
      <w:tr>
        <w:tblPrEx>
          <w:tblLayout w:type="fixed"/>
          <w:tblCellMar>
            <w:top w:w="15" w:type="dxa"/>
            <w:left w:w="15" w:type="dxa"/>
            <w:bottom w:w="15" w:type="dxa"/>
            <w:right w:w="15" w:type="dxa"/>
          </w:tblCellMar>
        </w:tblPrEx>
        <w:trPr>
          <w:trHeight w:val="39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安阳学院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145064</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河南工业和信息化职业学院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145065</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河南师范大学</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145066</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郑州工程技术学院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145067</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河南医学高等专科学校</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145068</w:t>
            </w:r>
          </w:p>
        </w:tc>
      </w:tr>
      <w:tr>
        <w:tblPrEx>
          <w:tblLayout w:type="fixed"/>
          <w:tblCellMar>
            <w:top w:w="15" w:type="dxa"/>
            <w:left w:w="15" w:type="dxa"/>
            <w:bottom w:w="15" w:type="dxa"/>
            <w:right w:w="15" w:type="dxa"/>
          </w:tblCellMar>
        </w:tblPrEx>
        <w:trPr>
          <w:trHeight w:val="39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69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焦作师范高等专科学校</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145069</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70</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周口职业技术学院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145070</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平顶山学院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145071</w:t>
            </w:r>
          </w:p>
        </w:tc>
      </w:tr>
      <w:tr>
        <w:tblPrEx>
          <w:tblLayout w:type="fixed"/>
          <w:tblCellMar>
            <w:top w:w="15" w:type="dxa"/>
            <w:left w:w="15" w:type="dxa"/>
            <w:bottom w:w="15" w:type="dxa"/>
            <w:right w:w="15" w:type="dxa"/>
          </w:tblCellMar>
        </w:tblPrEx>
        <w:trPr>
          <w:trHeight w:val="36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河南工学院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145072</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郑州成功财经学院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145073</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河南农业大学</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145074</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河南农业职业学院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145075</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信阳涉外职业技术学院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145076</w:t>
            </w:r>
          </w:p>
        </w:tc>
      </w:tr>
      <w:tr>
        <w:tblPrEx>
          <w:tblLayout w:type="fixed"/>
          <w:tblCellMar>
            <w:top w:w="15" w:type="dxa"/>
            <w:left w:w="15" w:type="dxa"/>
            <w:bottom w:w="15" w:type="dxa"/>
            <w:right w:w="15" w:type="dxa"/>
          </w:tblCellMar>
        </w:tblPrEx>
        <w:trPr>
          <w:trHeight w:val="28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长垣烹饪职业技术学院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145077</w:t>
            </w:r>
          </w:p>
        </w:tc>
      </w:tr>
      <w:tr>
        <w:tblPrEx>
          <w:tblLayout w:type="fixed"/>
          <w:tblCellMar>
            <w:top w:w="15" w:type="dxa"/>
            <w:left w:w="15" w:type="dxa"/>
            <w:bottom w:w="15" w:type="dxa"/>
            <w:right w:w="15" w:type="dxa"/>
          </w:tblCellMar>
        </w:tblPrEx>
        <w:trPr>
          <w:trHeight w:val="34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郑州工商学院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145078</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79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周口科技职业学院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145079</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80</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焦作大学</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145080</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鹤壁职业技术学院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145081</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河南林业职业学院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145082</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郑州旅游职业学院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145083</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河南检察职业学院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145084</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安阳职业技术学院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145085</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河南化工职业学院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145086</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信阳职业技术学院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145087</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濮阳职业技术学院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145088</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89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河南艺术职业学院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145089</w:t>
            </w:r>
          </w:p>
        </w:tc>
      </w:tr>
      <w:tr>
        <w:tblPrEx>
          <w:tblLayout w:type="fixed"/>
          <w:tblCellMar>
            <w:top w:w="15" w:type="dxa"/>
            <w:left w:w="15" w:type="dxa"/>
            <w:bottom w:w="15" w:type="dxa"/>
            <w:right w:w="15" w:type="dxa"/>
          </w:tblCellMar>
        </w:tblPrEx>
        <w:trPr>
          <w:trHeight w:val="36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90</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三门峡职业技术学院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145090</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河南财政金融学院（龙子湖校区）</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145091</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漯河职业技术学院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145092</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安阳幼儿师范高等专科学校</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145093</w:t>
            </w:r>
          </w:p>
        </w:tc>
      </w:tr>
      <w:tr>
        <w:tblPrEx>
          <w:tblLayout w:type="fixed"/>
          <w:tblCellMar>
            <w:top w:w="15" w:type="dxa"/>
            <w:left w:w="15" w:type="dxa"/>
            <w:bottom w:w="15" w:type="dxa"/>
            <w:right w:w="15" w:type="dxa"/>
          </w:tblCellMar>
        </w:tblPrEx>
        <w:trPr>
          <w:trHeight w:val="36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郑州黄河护理职业学院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145094</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新乡医学院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145095</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河南警察学院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145096</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铁道警察学院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145097</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商丘职业技术学院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145098</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99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平顶山工业职业技术学院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145099</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100</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河南司法警官职业学院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145100</w:t>
            </w:r>
          </w:p>
        </w:tc>
      </w:tr>
      <w:tr>
        <w:tblPrEx>
          <w:tblLayout w:type="fixed"/>
          <w:tblCellMar>
            <w:top w:w="15" w:type="dxa"/>
            <w:left w:w="15" w:type="dxa"/>
            <w:bottom w:w="15" w:type="dxa"/>
            <w:right w:w="15" w:type="dxa"/>
          </w:tblCellMar>
        </w:tblPrEx>
        <w:trPr>
          <w:trHeight w:val="43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郑州澍青医学高等专科学校</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145101</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商丘工学院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145102</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郑州信息科技职业学院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145103</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漯河医学高等专科学校</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145104</w:t>
            </w:r>
          </w:p>
        </w:tc>
      </w:tr>
      <w:tr>
        <w:tblPrEx>
          <w:tblLayout w:type="fixed"/>
          <w:tblCellMar>
            <w:top w:w="15" w:type="dxa"/>
            <w:left w:w="15" w:type="dxa"/>
            <w:bottom w:w="15" w:type="dxa"/>
            <w:right w:w="15" w:type="dxa"/>
          </w:tblCellMar>
        </w:tblPrEx>
        <w:trPr>
          <w:trHeight w:val="33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南阳医学高等专科学校</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145105</w:t>
            </w:r>
          </w:p>
        </w:tc>
      </w:tr>
      <w:tr>
        <w:tblPrEx>
          <w:tblLayout w:type="fixed"/>
          <w:tblCellMar>
            <w:top w:w="15" w:type="dxa"/>
            <w:left w:w="15" w:type="dxa"/>
            <w:bottom w:w="15" w:type="dxa"/>
            <w:right w:w="15" w:type="dxa"/>
          </w:tblCellMar>
        </w:tblPrEx>
        <w:trPr>
          <w:trHeight w:val="42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郑州电子信息职业技术学院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145106</w:t>
            </w:r>
          </w:p>
        </w:tc>
      </w:tr>
      <w:tr>
        <w:tblPrEx>
          <w:tblLayout w:type="fixed"/>
          <w:tblCellMar>
            <w:top w:w="15" w:type="dxa"/>
            <w:left w:w="15" w:type="dxa"/>
            <w:bottom w:w="15" w:type="dxa"/>
            <w:right w:w="15" w:type="dxa"/>
          </w:tblCellMar>
        </w:tblPrEx>
        <w:trPr>
          <w:trHeight w:val="39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嵩山少林武术职业学院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145107</w:t>
            </w:r>
          </w:p>
        </w:tc>
      </w:tr>
      <w:tr>
        <w:tblPrEx>
          <w:tblLayout w:type="fixed"/>
          <w:tblCellMar>
            <w:top w:w="15" w:type="dxa"/>
            <w:left w:w="15" w:type="dxa"/>
            <w:bottom w:w="15" w:type="dxa"/>
            <w:right w:w="15" w:type="dxa"/>
          </w:tblCellMar>
        </w:tblPrEx>
        <w:trPr>
          <w:trHeight w:val="34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郑州工业安全职业学院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145108</w:t>
            </w:r>
          </w:p>
        </w:tc>
      </w:tr>
      <w:tr>
        <w:tblPrEx>
          <w:tblLayout w:type="fixed"/>
          <w:tblCellMar>
            <w:top w:w="15" w:type="dxa"/>
            <w:left w:w="15" w:type="dxa"/>
            <w:bottom w:w="15" w:type="dxa"/>
            <w:right w:w="15" w:type="dxa"/>
          </w:tblCellMar>
        </w:tblPrEx>
        <w:trPr>
          <w:trHeight w:val="31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109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河南交通职业技术学院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145109</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110</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145110</w:t>
            </w:r>
          </w:p>
        </w:tc>
      </w:tr>
      <w:tr>
        <w:tblPrEx>
          <w:tblLayout w:type="fixed"/>
          <w:tblCellMar>
            <w:top w:w="15" w:type="dxa"/>
            <w:left w:w="15" w:type="dxa"/>
            <w:bottom w:w="15" w:type="dxa"/>
            <w:right w:w="15" w:type="dxa"/>
          </w:tblCellMar>
        </w:tblPrEx>
        <w:trPr>
          <w:trHeight w:val="36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郑州电力职业技术学院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145111</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新乡职业技术学院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145112</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焦作工贸职业学院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145113</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许昌陶瓷职业学院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145114</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郑州理工职业学院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145115</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郑州信息工程职业学院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145116</w:t>
            </w:r>
          </w:p>
        </w:tc>
      </w:tr>
      <w:tr>
        <w:tblPrEx>
          <w:tblLayout w:type="fixed"/>
          <w:tblCellMar>
            <w:top w:w="15" w:type="dxa"/>
            <w:left w:w="15" w:type="dxa"/>
            <w:bottom w:w="15" w:type="dxa"/>
            <w:right w:w="15" w:type="dxa"/>
          </w:tblCellMar>
        </w:tblPrEx>
        <w:trPr>
          <w:trHeight w:val="90"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开封文化艺术职业学院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145117</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河南机电职业学院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145118</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119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河南护理职业学院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145119</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120</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许昌电气职业学院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145120</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121</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南阳职业学院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145121</w:t>
            </w:r>
          </w:p>
        </w:tc>
      </w:tr>
      <w:tr>
        <w:tblPrEx>
          <w:tblLayout w:type="fixed"/>
          <w:tblCellMar>
            <w:top w:w="15" w:type="dxa"/>
            <w:left w:w="15" w:type="dxa"/>
            <w:bottom w:w="15" w:type="dxa"/>
            <w:right w:w="15" w:type="dxa"/>
          </w:tblCellMar>
        </w:tblPrEx>
        <w:trPr>
          <w:trHeight w:val="380"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122</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郑州商贸旅游职业学院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145122</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123</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河南推拿职业学院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145123</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124</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洛阳职业技术学院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145124</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125</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郑州幼儿师范高等专科学校</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145125</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126</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南阳农业职业学院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145126</w:t>
            </w:r>
          </w:p>
        </w:tc>
      </w:tr>
      <w:tr>
        <w:tblPrEx>
          <w:tblLayout w:type="fixed"/>
          <w:tblCellMar>
            <w:top w:w="15" w:type="dxa"/>
            <w:left w:w="15" w:type="dxa"/>
            <w:bottom w:w="15" w:type="dxa"/>
            <w:right w:w="15" w:type="dxa"/>
          </w:tblCellMar>
        </w:tblPrEx>
        <w:trPr>
          <w:trHeight w:val="377"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127</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河南信息统计职业学院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145127</w:t>
            </w:r>
          </w:p>
        </w:tc>
      </w:tr>
      <w:tr>
        <w:tblPrEx>
          <w:tblLayout w:type="fixed"/>
          <w:tblCellMar>
            <w:top w:w="15" w:type="dxa"/>
            <w:left w:w="15" w:type="dxa"/>
            <w:bottom w:w="15" w:type="dxa"/>
            <w:right w:w="15" w:type="dxa"/>
          </w:tblCellMar>
        </w:tblPrEx>
        <w:trPr>
          <w:trHeight w:val="30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128</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平顶山教育学院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145128</w:t>
            </w:r>
          </w:p>
        </w:tc>
      </w:tr>
      <w:tr>
        <w:tblPrEx>
          <w:tblLayout w:type="fixed"/>
          <w:tblCellMar>
            <w:top w:w="15" w:type="dxa"/>
            <w:left w:w="15" w:type="dxa"/>
            <w:bottom w:w="15" w:type="dxa"/>
            <w:right w:w="15" w:type="dxa"/>
          </w:tblCellMar>
        </w:tblPrEx>
        <w:trPr>
          <w:trHeight w:val="362" w:hRule="atLeast"/>
        </w:trPr>
        <w:tc>
          <w:tcPr>
            <w:tcW w:w="1008"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129</w:t>
            </w:r>
          </w:p>
        </w:tc>
        <w:tc>
          <w:tcPr>
            <w:tcW w:w="5103"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河南水利与环境职业学院</w:t>
            </w:r>
          </w:p>
        </w:tc>
        <w:tc>
          <w:tcPr>
            <w:tcW w:w="1987"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145129</w:t>
            </w:r>
          </w:p>
        </w:tc>
      </w:tr>
    </w:tbl>
    <w:p>
      <w:pPr>
        <w:rPr>
          <w:rFonts w:ascii="仿宋_GB2312" w:hAnsi="宋体" w:eastAsia="仿宋_GB2312"/>
          <w:sz w:val="32"/>
          <w:szCs w:val="32"/>
        </w:rPr>
      </w:pPr>
    </w:p>
    <w:p>
      <w:pPr>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F52407A"/>
    <w:rsid w:val="6B3B052F"/>
    <w:rsid w:val="7A231E71"/>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3">
    <w:name w:val="Body Text"/>
    <w:basedOn w:val="1"/>
    <w:link w:val="17"/>
    <w:qFormat/>
    <w:uiPriority w:val="99"/>
    <w:pPr>
      <w:jc w:val="center"/>
    </w:pPr>
    <w:rPr>
      <w:rFonts w:ascii="Times New Roman" w:hAnsi="Times New Roman" w:eastAsia="宋体" w:cs="Times New Roman"/>
      <w:sz w:val="44"/>
      <w:szCs w:val="20"/>
    </w:rPr>
  </w:style>
  <w:style w:type="paragraph" w:styleId="4">
    <w:name w:val="Balloon Text"/>
    <w:basedOn w:val="1"/>
    <w:link w:val="13"/>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qFormat/>
    <w:uiPriority w:val="34"/>
    <w:pPr>
      <w:ind w:firstLine="420" w:firstLineChars="200"/>
    </w:p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批注框文本 Char"/>
    <w:basedOn w:val="7"/>
    <w:link w:val="4"/>
    <w:qFormat/>
    <w:uiPriority w:val="99"/>
    <w:rPr>
      <w:kern w:val="2"/>
      <w:sz w:val="18"/>
      <w:szCs w:val="18"/>
    </w:rPr>
  </w:style>
  <w:style w:type="character" w:customStyle="1" w:styleId="14">
    <w:name w:val="font31"/>
    <w:basedOn w:val="7"/>
    <w:qFormat/>
    <w:uiPriority w:val="0"/>
    <w:rPr>
      <w:rFonts w:hint="default" w:ascii="Verdana" w:hAnsi="Verdana" w:cs="Verdana"/>
      <w:color w:val="333333"/>
      <w:sz w:val="21"/>
      <w:szCs w:val="21"/>
      <w:u w:val="none"/>
    </w:rPr>
  </w:style>
  <w:style w:type="character" w:customStyle="1" w:styleId="15">
    <w:name w:val="font21"/>
    <w:basedOn w:val="7"/>
    <w:qFormat/>
    <w:uiPriority w:val="0"/>
    <w:rPr>
      <w:rFonts w:hint="eastAsia" w:ascii="宋体" w:hAnsi="宋体" w:eastAsia="宋体" w:cs="宋体"/>
      <w:b/>
      <w:color w:val="333333"/>
      <w:sz w:val="24"/>
      <w:szCs w:val="24"/>
      <w:u w:val="none"/>
    </w:rPr>
  </w:style>
  <w:style w:type="character" w:customStyle="1" w:styleId="16">
    <w:name w:val="正文文本 Char"/>
    <w:basedOn w:val="7"/>
    <w:link w:val="3"/>
    <w:qFormat/>
    <w:uiPriority w:val="99"/>
    <w:rPr>
      <w:kern w:val="2"/>
      <w:sz w:val="44"/>
    </w:rPr>
  </w:style>
  <w:style w:type="character" w:customStyle="1" w:styleId="17">
    <w:name w:val="正文文本 Char1"/>
    <w:basedOn w:val="7"/>
    <w:link w:val="3"/>
    <w:qFormat/>
    <w:uiPriority w:val="99"/>
    <w:rPr>
      <w:rFonts w:ascii="Calibri" w:hAnsi="Calibri" w:eastAsia="宋体" w:cs="宋体"/>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0</Pages>
  <Words>2290</Words>
  <Characters>3142</Characters>
  <Lines>0</Lines>
  <Paragraphs>563</Paragraphs>
  <ScaleCrop>false</ScaleCrop>
  <LinksUpToDate>false</LinksUpToDate>
  <CharactersWithSpaces>3193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2016-08-30T03:49:00Z</dcterms:created>
  <dc:creator>Sky123.Org</dc:creator>
  <cp:lastModifiedBy>Administrator</cp:lastModifiedBy>
  <cp:lastPrinted>2016-09-23T02:39:00Z</cp:lastPrinted>
  <dcterms:modified xsi:type="dcterms:W3CDTF">2016-10-13T03:44:18Z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