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CD" w:rsidRPr="008E65F0" w:rsidRDefault="00B01ACD" w:rsidP="00B01ACD">
      <w:pPr>
        <w:widowControl/>
        <w:jc w:val="left"/>
        <w:rPr>
          <w:rFonts w:ascii="楷体_GB2312" w:eastAsia="楷体_GB2312" w:hAnsi="宋体"/>
          <w:sz w:val="30"/>
          <w:szCs w:val="30"/>
        </w:rPr>
      </w:pPr>
      <w:r w:rsidRPr="008E65F0">
        <w:rPr>
          <w:rFonts w:ascii="楷体_GB2312" w:eastAsia="楷体_GB2312" w:hAnsi="宋体" w:hint="eastAsia"/>
          <w:sz w:val="30"/>
          <w:szCs w:val="30"/>
        </w:rPr>
        <w:t>附件</w:t>
      </w:r>
      <w:r>
        <w:rPr>
          <w:rFonts w:ascii="楷体_GB2312" w:eastAsia="楷体_GB2312" w:hAnsi="宋体" w:hint="eastAsia"/>
          <w:sz w:val="30"/>
          <w:szCs w:val="30"/>
        </w:rPr>
        <w:t>1</w:t>
      </w:r>
      <w:r w:rsidRPr="008E65F0">
        <w:rPr>
          <w:rFonts w:ascii="楷体_GB2312" w:eastAsia="楷体_GB2312" w:hAnsi="宋体" w:hint="eastAsia"/>
          <w:sz w:val="30"/>
          <w:szCs w:val="30"/>
        </w:rPr>
        <w:t>：</w:t>
      </w:r>
    </w:p>
    <w:p w:rsidR="00B01ACD" w:rsidRPr="009A61A8" w:rsidRDefault="00B01ACD" w:rsidP="00B01ACD">
      <w:pPr>
        <w:spacing w:line="600" w:lineRule="exact"/>
        <w:jc w:val="center"/>
        <w:rPr>
          <w:rFonts w:ascii="黑体" w:eastAsia="黑体"/>
          <w:color w:val="000000"/>
          <w:sz w:val="36"/>
          <w:szCs w:val="36"/>
        </w:rPr>
      </w:pPr>
      <w:r w:rsidRPr="009A61A8">
        <w:rPr>
          <w:rFonts w:ascii="黑体" w:eastAsia="黑体" w:hint="eastAsia"/>
          <w:color w:val="000000"/>
          <w:sz w:val="36"/>
          <w:szCs w:val="36"/>
        </w:rPr>
        <w:t>中华司法研究会2016年度课题目录</w:t>
      </w:r>
    </w:p>
    <w:p w:rsidR="00B01ACD" w:rsidRDefault="00B01ACD" w:rsidP="00B01ACD"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 xml:space="preserve"> </w:t>
      </w:r>
    </w:p>
    <w:p w:rsidR="00B01ACD" w:rsidRPr="009A61A8" w:rsidRDefault="00B01ACD" w:rsidP="00B01ACD">
      <w:pPr>
        <w:jc w:val="center"/>
        <w:rPr>
          <w:rFonts w:ascii="黑体" w:eastAsia="黑体"/>
          <w:color w:val="000000"/>
          <w:sz w:val="30"/>
          <w:szCs w:val="30"/>
        </w:rPr>
      </w:pPr>
    </w:p>
    <w:p w:rsidR="00B01ACD" w:rsidRPr="009A61A8" w:rsidRDefault="00B01ACD" w:rsidP="00B01ACD">
      <w:pPr>
        <w:spacing w:line="56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 w:rsidRPr="009A61A8">
        <w:rPr>
          <w:rFonts w:ascii="黑体" w:eastAsia="黑体" w:hint="eastAsia"/>
          <w:color w:val="000000"/>
          <w:sz w:val="30"/>
          <w:szCs w:val="30"/>
        </w:rPr>
        <w:t>一、重大专项课题（共1项）</w:t>
      </w:r>
    </w:p>
    <w:p w:rsidR="00B01ACD" w:rsidRPr="00592D8C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92D8C">
        <w:rPr>
          <w:rFonts w:ascii="仿宋_GB2312" w:eastAsia="仿宋_GB2312" w:hint="eastAsia"/>
          <w:sz w:val="30"/>
          <w:szCs w:val="30"/>
        </w:rPr>
        <w:t>1.</w:t>
      </w:r>
      <w:r w:rsidRPr="0082419B">
        <w:rPr>
          <w:rFonts w:ascii="仿宋_GB2312" w:eastAsia="仿宋_GB2312" w:hint="eastAsia"/>
          <w:sz w:val="30"/>
          <w:szCs w:val="30"/>
        </w:rPr>
        <w:t>中华法律传统的反思、传承与发展研究。</w:t>
      </w:r>
    </w:p>
    <w:p w:rsidR="00B01ACD" w:rsidRPr="009A61A8" w:rsidRDefault="00B01ACD" w:rsidP="00B01ACD">
      <w:pPr>
        <w:spacing w:line="56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 w:rsidRPr="009A61A8">
        <w:rPr>
          <w:rFonts w:ascii="黑体" w:eastAsia="黑体" w:hint="eastAsia"/>
          <w:color w:val="000000"/>
          <w:sz w:val="30"/>
          <w:szCs w:val="30"/>
        </w:rPr>
        <w:t>二、年度课题（共9项）</w:t>
      </w:r>
    </w:p>
    <w:p w:rsidR="00B01ACD" w:rsidRPr="009A61A8" w:rsidRDefault="00B01ACD" w:rsidP="00B01ACD">
      <w:pPr>
        <w:spacing w:line="560" w:lineRule="exact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 w:rsidRPr="009A61A8">
        <w:rPr>
          <w:rFonts w:ascii="仿宋_GB2312" w:eastAsia="仿宋_GB2312" w:hint="eastAsia"/>
          <w:b/>
          <w:color w:val="000000"/>
          <w:sz w:val="30"/>
          <w:szCs w:val="30"/>
        </w:rPr>
        <w:t>（一）重点课题（4项）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Pr="0082419B">
        <w:rPr>
          <w:rFonts w:ascii="仿宋_GB2312" w:eastAsia="仿宋_GB2312" w:hint="eastAsia"/>
          <w:sz w:val="30"/>
          <w:szCs w:val="30"/>
        </w:rPr>
        <w:t>.海峡两岸暨香港澳门基本司法制度比较研究。</w:t>
      </w:r>
    </w:p>
    <w:p w:rsidR="00B01ACD" w:rsidRPr="00D34CE6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Pr="00D34CE6">
        <w:rPr>
          <w:rFonts w:ascii="仿宋_GB2312" w:eastAsia="仿宋_GB2312" w:hint="eastAsia"/>
          <w:sz w:val="30"/>
          <w:szCs w:val="30"/>
        </w:rPr>
        <w:t>.海峡两岸暨香港澳门司法理念和司法价值比较研究。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Pr="001A1E2F">
        <w:rPr>
          <w:rFonts w:ascii="仿宋_GB2312" w:eastAsia="仿宋_GB2312" w:hint="eastAsia"/>
          <w:sz w:val="30"/>
          <w:szCs w:val="30"/>
        </w:rPr>
        <w:t>.</w:t>
      </w:r>
      <w:r w:rsidRPr="0082419B">
        <w:rPr>
          <w:rFonts w:ascii="仿宋_GB2312" w:eastAsia="仿宋_GB2312" w:hint="eastAsia"/>
          <w:sz w:val="30"/>
          <w:szCs w:val="30"/>
        </w:rPr>
        <w:t>海峡两岸暨香港澳门司法合作状况研究。</w:t>
      </w:r>
    </w:p>
    <w:p w:rsidR="00B01ACD" w:rsidRPr="00592D8C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Pr="0082419B">
        <w:rPr>
          <w:rFonts w:ascii="仿宋_GB2312" w:eastAsia="仿宋_GB2312" w:hint="eastAsia"/>
          <w:sz w:val="30"/>
          <w:szCs w:val="30"/>
        </w:rPr>
        <w:t>.涉海司法管辖权及法律适用问题研究。</w:t>
      </w:r>
    </w:p>
    <w:p w:rsidR="00B01ACD" w:rsidRDefault="00B01ACD" w:rsidP="00B01ACD">
      <w:pPr>
        <w:spacing w:line="560" w:lineRule="exact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 w:rsidRPr="009A61A8">
        <w:rPr>
          <w:rFonts w:ascii="仿宋_GB2312" w:eastAsia="仿宋_GB2312" w:hint="eastAsia"/>
          <w:b/>
          <w:color w:val="000000"/>
          <w:sz w:val="30"/>
          <w:szCs w:val="30"/>
        </w:rPr>
        <w:t>（二）一般课题（5项）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Pr="0082419B">
        <w:rPr>
          <w:rFonts w:ascii="仿宋_GB2312" w:eastAsia="仿宋_GB2312" w:hint="eastAsia"/>
          <w:sz w:val="30"/>
          <w:szCs w:val="30"/>
        </w:rPr>
        <w:t>.区际与国际司法协助的原则与规则比较研究。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 w:rsidRPr="0082419B">
        <w:rPr>
          <w:rFonts w:ascii="仿宋_GB2312" w:eastAsia="仿宋_GB2312" w:hint="eastAsia"/>
          <w:sz w:val="30"/>
          <w:szCs w:val="30"/>
        </w:rPr>
        <w:t>.海峡两岸知识产权诉讼制度比较研究。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 w:rsidRPr="0082419B">
        <w:rPr>
          <w:rFonts w:ascii="仿宋_GB2312" w:eastAsia="仿宋_GB2312" w:hint="eastAsia"/>
          <w:sz w:val="30"/>
          <w:szCs w:val="30"/>
        </w:rPr>
        <w:t>.台湾地区大法官解释对两岸关系的影响研究。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82419B">
        <w:rPr>
          <w:rFonts w:ascii="仿宋_GB2312" w:eastAsia="仿宋_GB2312" w:hint="eastAsia"/>
          <w:sz w:val="30"/>
          <w:szCs w:val="30"/>
        </w:rPr>
        <w:t>.内地与香港民商事裁判的认可与执行研究。</w:t>
      </w:r>
    </w:p>
    <w:p w:rsidR="00B01ACD" w:rsidRDefault="00B01ACD" w:rsidP="00B01AC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 w:rsidRPr="0082419B">
        <w:rPr>
          <w:rFonts w:ascii="仿宋_GB2312" w:eastAsia="仿宋_GB2312" w:hint="eastAsia"/>
          <w:sz w:val="30"/>
          <w:szCs w:val="30"/>
        </w:rPr>
        <w:t>对港澳台犯罪人适用缓刑、管制、假释问题研究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000D5" w:rsidRPr="00B01ACD" w:rsidRDefault="002000D5"/>
    <w:sectPr w:rsidR="002000D5" w:rsidRPr="00B0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D5" w:rsidRDefault="002000D5" w:rsidP="00B01ACD">
      <w:r>
        <w:separator/>
      </w:r>
    </w:p>
  </w:endnote>
  <w:endnote w:type="continuationSeparator" w:id="1">
    <w:p w:rsidR="002000D5" w:rsidRDefault="002000D5" w:rsidP="00B0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D5" w:rsidRDefault="002000D5" w:rsidP="00B01ACD">
      <w:r>
        <w:separator/>
      </w:r>
    </w:p>
  </w:footnote>
  <w:footnote w:type="continuationSeparator" w:id="1">
    <w:p w:rsidR="002000D5" w:rsidRDefault="002000D5" w:rsidP="00B01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ACD"/>
    <w:rsid w:val="002000D5"/>
    <w:rsid w:val="00B0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2016-03-24T02:46:00Z</dcterms:created>
  <dcterms:modified xsi:type="dcterms:W3CDTF">2016-03-24T02:46:00Z</dcterms:modified>
</cp:coreProperties>
</file>