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sz w:val="32"/>
          <w:szCs w:val="32"/>
        </w:rPr>
      </w:pPr>
      <w:r>
        <w:rPr>
          <w:sz w:val="32"/>
          <w:szCs w:val="32"/>
        </w:rPr>
        <w:t>关于</w:t>
      </w:r>
      <w:r>
        <w:rPr>
          <w:rFonts w:hint="eastAsia"/>
          <w:sz w:val="32"/>
          <w:szCs w:val="32"/>
        </w:rPr>
        <w:t>“</w:t>
      </w:r>
      <w:r>
        <w:rPr>
          <w:sz w:val="32"/>
          <w:szCs w:val="32"/>
        </w:rPr>
        <w:t>慕课</w:t>
      </w:r>
      <w:r>
        <w:rPr>
          <w:rFonts w:hint="eastAsia"/>
          <w:sz w:val="32"/>
          <w:szCs w:val="32"/>
        </w:rPr>
        <w:t>”</w:t>
      </w:r>
      <w:r>
        <w:rPr>
          <w:sz w:val="32"/>
          <w:szCs w:val="32"/>
        </w:rPr>
        <w:t>学分教学</w:t>
      </w:r>
      <w:r>
        <w:rPr>
          <w:rFonts w:hint="eastAsia"/>
          <w:sz w:val="32"/>
          <w:szCs w:val="32"/>
        </w:rPr>
        <w:t>中</w:t>
      </w:r>
      <w:r>
        <w:rPr>
          <w:sz w:val="32"/>
          <w:szCs w:val="32"/>
        </w:rPr>
        <w:t>配备本校</w:t>
      </w:r>
      <w:r>
        <w:rPr>
          <w:rFonts w:hint="eastAsia"/>
          <w:sz w:val="32"/>
          <w:szCs w:val="32"/>
        </w:rPr>
        <w:t>教学团队</w:t>
      </w:r>
      <w:r>
        <w:rPr>
          <w:sz w:val="32"/>
          <w:szCs w:val="32"/>
        </w:rPr>
        <w:t>的建议</w:t>
      </w:r>
    </w:p>
    <w:p>
      <w:pPr>
        <w:ind w:firstLine="360"/>
        <w:rPr>
          <w:rFonts w:hint="eastAsia" w:ascii="仿宋_GB2312" w:eastAsia="仿宋_GB2312"/>
        </w:rPr>
      </w:pP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为探索基于“慕课”学分教学新模式，逐步改变传统的课堂教学单一模式，将线上教学与线下教学有机融合，确保“慕课”课程高质量运行，落实学校人才培养目标，“好大学在线”平台（以下简称“平台”）建议各学校在开展“慕课”学分教学过程中配备本校课程教学团队，具体建议如下。</w:t>
      </w:r>
    </w:p>
    <w:p>
      <w:pPr>
        <w:pStyle w:val="6"/>
        <w:numPr>
          <w:ilvl w:val="0"/>
          <w:numId w:val="1"/>
        </w:numPr>
        <w:spacing w:line="360" w:lineRule="auto"/>
        <w:ind w:firstLineChars="0"/>
        <w:rPr>
          <w:rFonts w:hint="eastAsia" w:ascii="仿宋_GB2312" w:eastAsia="仿宋_GB2312"/>
          <w:sz w:val="24"/>
          <w:szCs w:val="24"/>
        </w:rPr>
      </w:pPr>
      <w:r>
        <w:rPr>
          <w:rFonts w:hint="eastAsia" w:ascii="仿宋_GB2312" w:eastAsia="仿宋_GB2312"/>
          <w:sz w:val="24"/>
          <w:szCs w:val="24"/>
        </w:rPr>
        <w:t>团队组建</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1．本校教学团队由选择“好大学在线”学分修读课程的学校教务处负责选聘。原则上，本校教学团队成员的学科背景与所选课程所属学科相近，且具备相</w:t>
      </w:r>
      <w:bookmarkStart w:id="0" w:name="_GoBack"/>
      <w:r>
        <w:rPr>
          <w:rFonts w:hint="eastAsia" w:ascii="仿宋_GB2312" w:eastAsia="仿宋_GB2312"/>
          <w:sz w:val="24"/>
          <w:szCs w:val="24"/>
        </w:rPr>
        <w:t>关的教学能力。</w:t>
      </w:r>
    </w:p>
    <w:bookmarkEnd w:id="0"/>
    <w:p>
      <w:pPr>
        <w:spacing w:line="360" w:lineRule="auto"/>
        <w:rPr>
          <w:rFonts w:hint="eastAsia" w:ascii="仿宋_GB2312" w:eastAsia="仿宋_GB2312"/>
          <w:sz w:val="24"/>
          <w:szCs w:val="24"/>
        </w:rPr>
      </w:pPr>
      <w:r>
        <w:rPr>
          <w:rFonts w:hint="eastAsia" w:ascii="仿宋_GB2312" w:eastAsia="仿宋_GB2312"/>
          <w:sz w:val="24"/>
          <w:szCs w:val="24"/>
        </w:rPr>
        <w:t xml:space="preserve">    2．本校教学团队规模视选课学生规模确定，团队结构应能确保线上和线下教学各环节开展。</w:t>
      </w:r>
    </w:p>
    <w:p>
      <w:pPr>
        <w:pStyle w:val="6"/>
        <w:numPr>
          <w:ilvl w:val="0"/>
          <w:numId w:val="1"/>
        </w:numPr>
        <w:spacing w:line="360" w:lineRule="auto"/>
        <w:ind w:firstLineChars="0"/>
        <w:rPr>
          <w:rFonts w:hint="eastAsia" w:ascii="仿宋_GB2312" w:eastAsia="仿宋_GB2312"/>
          <w:sz w:val="24"/>
          <w:szCs w:val="24"/>
        </w:rPr>
      </w:pPr>
      <w:r>
        <w:rPr>
          <w:rFonts w:hint="eastAsia" w:ascii="仿宋_GB2312" w:eastAsia="仿宋_GB2312"/>
          <w:sz w:val="24"/>
          <w:szCs w:val="24"/>
        </w:rPr>
        <w:t>工作内容</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1．提出本校线下教学方案</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（1）“好大学在线”在课程开设前，</w:t>
      </w:r>
      <w:r>
        <w:rPr>
          <w:rFonts w:hint="eastAsia" w:ascii="仿宋_GB2312" w:eastAsia="仿宋_GB2312"/>
          <w:color w:val="0000FF"/>
          <w:sz w:val="24"/>
          <w:szCs w:val="24"/>
        </w:rPr>
        <w:t>向本校教学团队开放相关课程的所有教学资源（包括课程视频、课程资源、课程作业等）</w:t>
      </w:r>
      <w:r>
        <w:rPr>
          <w:rFonts w:hint="eastAsia" w:ascii="仿宋_GB2312" w:eastAsia="仿宋_GB2312"/>
          <w:sz w:val="24"/>
          <w:szCs w:val="24"/>
        </w:rPr>
        <w:t>；</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（2）“好大学在线”将在开课前，组织由主讲教师、本校教学团队参加的教学示范活动和教学研讨；在教学运行过程中，组织多种形式与教学团队进行互动、研讨；</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（3）参加“好大学在线”平台组织的教师教学研讨，结合本校人才培养目标，根据本校学生特点，因材施教，设计本校的线下教学内容和教学环节。</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2．开展本校线下教学</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（1）与学生共同探索基于“慕课”的学习方法；</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（2）通过随堂测验、教学互动、在线作业统计等手段，了解本校学生课程学习情况；以习题课、答疑、讨论等方式，进行线下指导，实现相关教学目标；</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（3）根据课程特点，组织线下课堂研讨活动，设计并组织实施线下互动环节，提高学生掌握知识、运用知识的能力。</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3．了解、跟踪、管理学生在线学习动态</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（1）利用系统提供的学习行为统计功能，掌握学生学习动态（如，课程视频、课程资源、习题测验等的完成度）；</w:t>
      </w:r>
    </w:p>
    <w:p>
      <w:pPr>
        <w:pStyle w:val="6"/>
        <w:numPr>
          <w:ilvl w:val="0"/>
          <w:numId w:val="2"/>
        </w:numPr>
        <w:spacing w:line="360" w:lineRule="auto"/>
        <w:ind w:firstLineChars="0"/>
        <w:rPr>
          <w:rFonts w:hint="eastAsia" w:ascii="仿宋_GB2312" w:eastAsia="仿宋_GB2312"/>
          <w:sz w:val="24"/>
          <w:szCs w:val="24"/>
        </w:rPr>
      </w:pPr>
      <w:r>
        <w:rPr>
          <w:rFonts w:hint="eastAsia" w:ascii="仿宋_GB2312" w:eastAsia="仿宋_GB2312"/>
          <w:sz w:val="24"/>
          <w:szCs w:val="24"/>
        </w:rPr>
        <w:t>参与课程论坛互动，及时了解并解答学生在课程论坛中提出的问题；</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（3）督促学生完成同业互评工作，处理本校学生的学业申诉。</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4．线下考试组织与评阅</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（1）组织课程的线下期末考试；</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（2）线下期末考试试卷评阅、成绩评定，并将线下考试成绩导入“好大学在线”，生成课程综合成绩；</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（3）在本校教务处的指导下，对本校学生综合成绩进行合理的调整；</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（4）根据本校教务处的部署，本校教师在主讲教师的支持下，可以对本校学生单独命题，单独考试，单独阅卷。</w:t>
      </w:r>
    </w:p>
    <w:p>
      <w:pPr>
        <w:spacing w:line="360" w:lineRule="auto"/>
        <w:ind w:left="360"/>
        <w:rPr>
          <w:rFonts w:hint="eastAsia" w:ascii="仿宋_GB2312" w:eastAsia="仿宋_GB2312"/>
          <w:sz w:val="24"/>
          <w:szCs w:val="24"/>
        </w:rPr>
      </w:pPr>
      <w:r>
        <w:rPr>
          <w:rFonts w:hint="eastAsia" w:ascii="仿宋_GB2312" w:eastAsia="仿宋_GB2312"/>
          <w:sz w:val="24"/>
          <w:szCs w:val="24"/>
        </w:rPr>
        <w:t xml:space="preserve"> 三、其他</w:t>
      </w:r>
    </w:p>
    <w:p>
      <w:pPr>
        <w:spacing w:line="360" w:lineRule="auto"/>
        <w:ind w:firstLine="480" w:firstLineChars="200"/>
        <w:rPr>
          <w:rFonts w:hint="eastAsia" w:ascii="仿宋_GB2312" w:eastAsia="仿宋_GB2312"/>
          <w:sz w:val="24"/>
          <w:szCs w:val="24"/>
        </w:rPr>
      </w:pPr>
      <w:r>
        <w:rPr>
          <w:rFonts w:hint="eastAsia" w:ascii="仿宋_GB2312" w:hAnsi="宋体" w:eastAsia="仿宋_GB2312"/>
          <w:sz w:val="24"/>
        </w:rPr>
        <w:t>1．“好大学在线”平台课程的知识产权归</w:t>
      </w:r>
      <w:r>
        <w:rPr>
          <w:rFonts w:hint="eastAsia" w:ascii="仿宋_GB2312" w:eastAsia="仿宋_GB2312" w:hAnsiTheme="minorEastAsia"/>
          <w:sz w:val="24"/>
        </w:rPr>
        <w:t>平台课程发布者所有。</w:t>
      </w:r>
      <w:r>
        <w:rPr>
          <w:rFonts w:hint="eastAsia" w:ascii="仿宋_GB2312" w:eastAsia="仿宋_GB2312"/>
          <w:sz w:val="24"/>
          <w:szCs w:val="24"/>
        </w:rPr>
        <w:t>本校</w:t>
      </w:r>
      <w:r>
        <w:rPr>
          <w:rFonts w:hint="eastAsia" w:ascii="仿宋_GB2312" w:hAnsi="宋体" w:eastAsia="仿宋_GB2312"/>
          <w:sz w:val="24"/>
        </w:rPr>
        <w:t>开课教师使用“好大学在线”所提供的课程教学资料、软件、规范、程序以及相关技术支持的行为不构成转让或许可其享有的知识产权。</w:t>
      </w: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2．本校课程教学团队与平台课程发布主讲教师共同构成整个课程教学团队，协同开展线上线下教学活动，共同实现教学目标。</w:t>
      </w:r>
    </w:p>
    <w:p>
      <w:pPr>
        <w:spacing w:line="360" w:lineRule="auto"/>
        <w:ind w:firstLine="480"/>
        <w:rPr>
          <w:rFonts w:hint="eastAsia" w:ascii="仿宋_GB2312" w:eastAsia="仿宋_GB2312"/>
          <w:sz w:val="24"/>
          <w:szCs w:val="24"/>
        </w:rPr>
      </w:pPr>
      <w:r>
        <w:rPr>
          <w:rFonts w:hint="eastAsia" w:ascii="仿宋_GB2312" w:eastAsia="仿宋_GB2312"/>
          <w:sz w:val="24"/>
          <w:szCs w:val="24"/>
        </w:rPr>
        <w:t>3．如果课程运行中产生收益，将由“好大学在线”平台组织课程发布所属学校和选课学校以协议形式另行商定收益分配方案。</w:t>
      </w:r>
    </w:p>
    <w:p>
      <w:pPr>
        <w:spacing w:line="360" w:lineRule="auto"/>
        <w:rPr>
          <w:rFonts w:hint="eastAsia" w:ascii="仿宋_GB2312" w:eastAsia="仿宋_GB2312"/>
          <w:sz w:val="24"/>
          <w:szCs w:val="24"/>
        </w:rPr>
      </w:pPr>
    </w:p>
    <w:p>
      <w:pPr>
        <w:spacing w:line="360" w:lineRule="auto"/>
        <w:jc w:val="right"/>
        <w:rPr>
          <w:rFonts w:hint="eastAsia" w:ascii="仿宋_GB2312" w:eastAsia="仿宋_GB2312"/>
          <w:sz w:val="24"/>
          <w:szCs w:val="24"/>
        </w:rPr>
      </w:pPr>
    </w:p>
    <w:p>
      <w:pPr>
        <w:spacing w:line="360" w:lineRule="auto"/>
        <w:jc w:val="right"/>
        <w:rPr>
          <w:sz w:val="24"/>
          <w:szCs w:val="24"/>
        </w:rPr>
      </w:pPr>
    </w:p>
    <w:p>
      <w:pPr>
        <w:spacing w:line="360" w:lineRule="auto"/>
        <w:jc w:val="right"/>
        <w:rPr>
          <w:sz w:val="24"/>
          <w:szCs w:val="24"/>
        </w:rPr>
      </w:pPr>
      <w:r>
        <w:rPr>
          <w:rFonts w:hint="eastAsia"/>
          <w:sz w:val="24"/>
          <w:szCs w:val="24"/>
        </w:rPr>
        <w:t>上海交通大学“好大学在线”</w:t>
      </w:r>
    </w:p>
    <w:p>
      <w:pPr>
        <w:spacing w:line="360" w:lineRule="auto"/>
        <w:jc w:val="right"/>
        <w:rPr>
          <w:sz w:val="24"/>
          <w:szCs w:val="24"/>
        </w:rPr>
      </w:pPr>
      <w:r>
        <w:rPr>
          <w:rFonts w:hint="eastAsia"/>
          <w:sz w:val="24"/>
          <w:szCs w:val="24"/>
        </w:rPr>
        <w:t>二〇一四年十二月</w:t>
      </w:r>
    </w:p>
    <w:p>
      <w:pPr>
        <w:spacing w:line="360" w:lineRule="auto"/>
        <w:rPr>
          <w:sz w:val="24"/>
          <w:szCs w:val="24"/>
        </w:rPr>
      </w:pPr>
    </w:p>
    <w:p>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5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Calibri Light">
    <w:panose1 w:val="020F0302020204030204"/>
    <w:charset w:val="00"/>
    <w:family w:val="decorative"/>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00171182">
    <w:nsid w:val="478928AE"/>
    <w:multiLevelType w:val="multilevel"/>
    <w:tmpl w:val="478928AE"/>
    <w:lvl w:ilvl="0" w:tentative="1">
      <w:start w:val="1"/>
      <w:numFmt w:val="japaneseCounting"/>
      <w:lvlText w:val="%1、"/>
      <w:lvlJc w:val="left"/>
      <w:pPr>
        <w:ind w:left="840" w:hanging="48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283971135">
    <w:nsid w:val="10ED0E3F"/>
    <w:multiLevelType w:val="multilevel"/>
    <w:tmpl w:val="10ED0E3F"/>
    <w:lvl w:ilvl="0" w:tentative="1">
      <w:start w:val="2"/>
      <w:numFmt w:val="decimal"/>
      <w:lvlText w:val="（%1）"/>
      <w:lvlJc w:val="left"/>
      <w:pPr>
        <w:ind w:left="1200" w:hanging="72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1200171182"/>
  </w:num>
  <w:num w:numId="2">
    <w:abstractNumId w:val="2839711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4FA"/>
    <w:rsid w:val="000B3F07"/>
    <w:rsid w:val="000B785F"/>
    <w:rsid w:val="000D13F4"/>
    <w:rsid w:val="001074FA"/>
    <w:rsid w:val="002742A2"/>
    <w:rsid w:val="004978B5"/>
    <w:rsid w:val="004D29CA"/>
    <w:rsid w:val="004D5C57"/>
    <w:rsid w:val="004E7B8A"/>
    <w:rsid w:val="00623DF3"/>
    <w:rsid w:val="00652B1B"/>
    <w:rsid w:val="006D5412"/>
    <w:rsid w:val="007A7B87"/>
    <w:rsid w:val="007B655B"/>
    <w:rsid w:val="0081483B"/>
    <w:rsid w:val="008332B1"/>
    <w:rsid w:val="008369A8"/>
    <w:rsid w:val="008B2857"/>
    <w:rsid w:val="009D3EF4"/>
    <w:rsid w:val="009D76B0"/>
    <w:rsid w:val="009E4391"/>
    <w:rsid w:val="00A133B5"/>
    <w:rsid w:val="00A3797F"/>
    <w:rsid w:val="00AE3BC3"/>
    <w:rsid w:val="00AF7DD2"/>
    <w:rsid w:val="00D7156B"/>
    <w:rsid w:val="00E62154"/>
    <w:rsid w:val="00E73F43"/>
    <w:rsid w:val="00EA5862"/>
    <w:rsid w:val="00ED54A5"/>
    <w:rsid w:val="00EE1F98"/>
    <w:rsid w:val="00EF6DA7"/>
    <w:rsid w:val="4BD52D42"/>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176</Words>
  <Characters>1007</Characters>
  <Lines>8</Lines>
  <Paragraphs>2</Paragraphs>
  <TotalTime>0</TotalTime>
  <ScaleCrop>false</ScaleCrop>
  <LinksUpToDate>false</LinksUpToDate>
  <CharactersWithSpaces>1181</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2014-12-19T02:46:00Z</dcterms:created>
  <dc:creator>JIANWEI JIANG</dc:creator>
  <cp:lastModifiedBy>ni</cp:lastModifiedBy>
  <dcterms:modified xsi:type="dcterms:W3CDTF">2015-12-11T06:37:26Z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